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2CE9" w:rsidRPr="00BC3742" w:rsidRDefault="00BF2CE9" w:rsidP="00610CDF">
      <w:pPr>
        <w:jc w:val="center"/>
        <w:rPr>
          <w:b/>
          <w:smallCaps/>
          <w:sz w:val="28"/>
          <w:szCs w:val="28"/>
        </w:rPr>
      </w:pPr>
      <w:r w:rsidRPr="00BC3742">
        <w:rPr>
          <w:b/>
          <w:smallCaps/>
          <w:sz w:val="28"/>
          <w:szCs w:val="28"/>
        </w:rPr>
        <w:t>Munic</w:t>
      </w:r>
      <w:r w:rsidR="00BC3742">
        <w:rPr>
          <w:b/>
          <w:smallCaps/>
          <w:sz w:val="28"/>
          <w:szCs w:val="28"/>
        </w:rPr>
        <w:t>i</w:t>
      </w:r>
      <w:r w:rsidRPr="00BC3742">
        <w:rPr>
          <w:b/>
          <w:smallCaps/>
          <w:sz w:val="28"/>
          <w:szCs w:val="28"/>
        </w:rPr>
        <w:t>pal Environmental Group – Wastewater Division</w:t>
      </w:r>
    </w:p>
    <w:p w:rsidR="00BF2CE9" w:rsidRDefault="00BF2CE9" w:rsidP="00610CDF">
      <w:pPr>
        <w:jc w:val="center"/>
        <w:rPr>
          <w:b/>
          <w:sz w:val="23"/>
          <w:szCs w:val="23"/>
        </w:rPr>
      </w:pPr>
    </w:p>
    <w:p w:rsidR="00610CDF" w:rsidRPr="00614A12" w:rsidRDefault="00BC3742" w:rsidP="00610CDF">
      <w:pPr>
        <w:jc w:val="center"/>
        <w:rPr>
          <w:b/>
          <w:sz w:val="22"/>
          <w:szCs w:val="22"/>
        </w:rPr>
      </w:pPr>
      <w:r w:rsidRPr="00614A12">
        <w:rPr>
          <w:b/>
          <w:sz w:val="22"/>
          <w:szCs w:val="22"/>
        </w:rPr>
        <w:t>Trading Clearinghouse Legislation</w:t>
      </w:r>
      <w:r w:rsidR="00610CDF" w:rsidRPr="00614A12">
        <w:rPr>
          <w:b/>
          <w:sz w:val="22"/>
          <w:szCs w:val="22"/>
        </w:rPr>
        <w:t xml:space="preserve"> </w:t>
      </w:r>
    </w:p>
    <w:p w:rsidR="00610CDF" w:rsidRPr="00614A12" w:rsidRDefault="00610CDF">
      <w:pPr>
        <w:rPr>
          <w:sz w:val="22"/>
          <w:szCs w:val="22"/>
        </w:rPr>
      </w:pPr>
    </w:p>
    <w:p w:rsidR="00B42FA8" w:rsidRPr="00614A12" w:rsidRDefault="00676397" w:rsidP="00676397">
      <w:pPr>
        <w:jc w:val="both"/>
        <w:rPr>
          <w:sz w:val="22"/>
          <w:szCs w:val="22"/>
        </w:rPr>
      </w:pPr>
      <w:r w:rsidRPr="00614A12">
        <w:rPr>
          <w:sz w:val="22"/>
          <w:szCs w:val="22"/>
        </w:rPr>
        <w:t xml:space="preserve">The Water Quality Trading Clearinghouse legislation, SB 91, </w:t>
      </w:r>
      <w:proofErr w:type="gramStart"/>
      <w:r w:rsidRPr="00614A12">
        <w:rPr>
          <w:sz w:val="22"/>
          <w:szCs w:val="22"/>
        </w:rPr>
        <w:t>was introduced</w:t>
      </w:r>
      <w:proofErr w:type="gramEnd"/>
      <w:r w:rsidRPr="00614A12">
        <w:rPr>
          <w:sz w:val="22"/>
          <w:szCs w:val="22"/>
        </w:rPr>
        <w:t xml:space="preserve"> on March 13, 2019. This legislation establishes a clearinghouse that would buy water pollution credits from credit generators and then sell those credits to permittees to use for permit compliance. </w:t>
      </w:r>
      <w:r w:rsidR="00FB5D61" w:rsidRPr="00614A12">
        <w:rPr>
          <w:sz w:val="22"/>
          <w:szCs w:val="22"/>
        </w:rPr>
        <w:t>The clearinghouse would contract with the Department of Administration</w:t>
      </w:r>
      <w:r w:rsidR="00E3057C" w:rsidRPr="00614A12">
        <w:rPr>
          <w:sz w:val="22"/>
          <w:szCs w:val="22"/>
        </w:rPr>
        <w:t>,</w:t>
      </w:r>
      <w:r w:rsidR="00FB5D61" w:rsidRPr="00614A12">
        <w:rPr>
          <w:sz w:val="22"/>
          <w:szCs w:val="22"/>
        </w:rPr>
        <w:t xml:space="preserve"> but the Department of Natural Resources (DNR)</w:t>
      </w:r>
      <w:r w:rsidR="00E3057C" w:rsidRPr="00614A12">
        <w:rPr>
          <w:sz w:val="22"/>
          <w:szCs w:val="22"/>
        </w:rPr>
        <w:t xml:space="preserve"> would oversee the operation of the clearinghouse</w:t>
      </w:r>
      <w:r w:rsidR="00FB5D61" w:rsidRPr="00614A12">
        <w:rPr>
          <w:sz w:val="22"/>
          <w:szCs w:val="22"/>
        </w:rPr>
        <w:t>.</w:t>
      </w:r>
      <w:r w:rsidRPr="00614A12">
        <w:rPr>
          <w:sz w:val="22"/>
          <w:szCs w:val="22"/>
        </w:rPr>
        <w:t xml:space="preserve"> </w:t>
      </w:r>
    </w:p>
    <w:p w:rsidR="00FB5D61" w:rsidRPr="00614A12" w:rsidRDefault="00FB5D61" w:rsidP="00676397">
      <w:pPr>
        <w:jc w:val="both"/>
        <w:rPr>
          <w:sz w:val="22"/>
          <w:szCs w:val="22"/>
        </w:rPr>
      </w:pPr>
    </w:p>
    <w:p w:rsidR="00FB5D61" w:rsidRPr="00614A12" w:rsidRDefault="00FB5D61" w:rsidP="00676397">
      <w:pPr>
        <w:jc w:val="both"/>
        <w:rPr>
          <w:sz w:val="22"/>
          <w:szCs w:val="22"/>
        </w:rPr>
      </w:pPr>
      <w:r w:rsidRPr="00614A12">
        <w:rPr>
          <w:sz w:val="22"/>
          <w:szCs w:val="22"/>
        </w:rPr>
        <w:t xml:space="preserve">The Committee on Natural Resources and Energy held a hearing on SB 91 on March 19, 2019. </w:t>
      </w:r>
      <w:r w:rsidR="00E3057C" w:rsidRPr="00614A12">
        <w:rPr>
          <w:sz w:val="22"/>
          <w:szCs w:val="22"/>
        </w:rPr>
        <w:t xml:space="preserve">An amendment </w:t>
      </w:r>
      <w:proofErr w:type="gramStart"/>
      <w:r w:rsidR="00E3057C" w:rsidRPr="00614A12">
        <w:rPr>
          <w:sz w:val="22"/>
          <w:szCs w:val="22"/>
        </w:rPr>
        <w:t>was offered</w:t>
      </w:r>
      <w:proofErr w:type="gramEnd"/>
      <w:r w:rsidR="00E3057C" w:rsidRPr="00614A12">
        <w:rPr>
          <w:sz w:val="22"/>
          <w:szCs w:val="22"/>
        </w:rPr>
        <w:t xml:space="preserve"> in committee that made a number of revisions, including providing clarification regarding DNR’s role in oversight and verification of credits.</w:t>
      </w:r>
    </w:p>
    <w:p w:rsidR="00B42FA8" w:rsidRPr="00614A12" w:rsidRDefault="00B42FA8" w:rsidP="00676397">
      <w:pPr>
        <w:jc w:val="both"/>
        <w:rPr>
          <w:sz w:val="22"/>
          <w:szCs w:val="22"/>
        </w:rPr>
      </w:pPr>
    </w:p>
    <w:p w:rsidR="00610CDF" w:rsidRPr="00614A12" w:rsidRDefault="00B42FA8" w:rsidP="00676397">
      <w:pPr>
        <w:jc w:val="both"/>
        <w:rPr>
          <w:sz w:val="22"/>
          <w:szCs w:val="22"/>
        </w:rPr>
      </w:pPr>
      <w:proofErr w:type="gramStart"/>
      <w:r w:rsidRPr="00614A12">
        <w:rPr>
          <w:sz w:val="22"/>
          <w:szCs w:val="22"/>
        </w:rPr>
        <w:t>A second amendment was offered by Senator Tiffany</w:t>
      </w:r>
      <w:proofErr w:type="gramEnd"/>
      <w:r w:rsidRPr="00614A12">
        <w:rPr>
          <w:sz w:val="22"/>
          <w:szCs w:val="22"/>
        </w:rPr>
        <w:t xml:space="preserve"> on May 14, 2019. The second amendment to the bill does the following:</w:t>
      </w:r>
    </w:p>
    <w:p w:rsidR="00B42FA8" w:rsidRPr="00614A12" w:rsidRDefault="00B42FA8" w:rsidP="00676397">
      <w:pPr>
        <w:jc w:val="both"/>
        <w:rPr>
          <w:sz w:val="22"/>
          <w:szCs w:val="22"/>
        </w:rPr>
      </w:pPr>
    </w:p>
    <w:p w:rsidR="00B42FA8" w:rsidRPr="00614A12" w:rsidRDefault="00B42FA8" w:rsidP="00676397">
      <w:pPr>
        <w:pStyle w:val="ListParagraph"/>
        <w:numPr>
          <w:ilvl w:val="0"/>
          <w:numId w:val="8"/>
        </w:numPr>
        <w:jc w:val="both"/>
        <w:rPr>
          <w:rFonts w:ascii="Times New Roman" w:hAnsi="Times New Roman" w:cs="Times New Roman"/>
        </w:rPr>
      </w:pPr>
      <w:r w:rsidRPr="00614A12">
        <w:rPr>
          <w:rFonts w:ascii="Times New Roman" w:hAnsi="Times New Roman" w:cs="Times New Roman"/>
        </w:rPr>
        <w:t>Reduces t</w:t>
      </w:r>
      <w:r w:rsidR="00E3057C" w:rsidRPr="00614A12">
        <w:rPr>
          <w:rFonts w:ascii="Times New Roman" w:hAnsi="Times New Roman" w:cs="Times New Roman"/>
        </w:rPr>
        <w:t>he minimum trade ratio from 1.2 to 1.0</w:t>
      </w:r>
      <w:r w:rsidRPr="00614A12">
        <w:rPr>
          <w:rFonts w:ascii="Times New Roman" w:hAnsi="Times New Roman" w:cs="Times New Roman"/>
        </w:rPr>
        <w:t>;</w:t>
      </w:r>
    </w:p>
    <w:p w:rsidR="00B42FA8" w:rsidRPr="00614A12" w:rsidRDefault="00B42FA8" w:rsidP="00676397">
      <w:pPr>
        <w:pStyle w:val="ListParagraph"/>
        <w:numPr>
          <w:ilvl w:val="0"/>
          <w:numId w:val="8"/>
        </w:numPr>
        <w:jc w:val="both"/>
        <w:rPr>
          <w:rFonts w:ascii="Times New Roman" w:hAnsi="Times New Roman" w:cs="Times New Roman"/>
        </w:rPr>
      </w:pPr>
      <w:r w:rsidRPr="00614A12">
        <w:rPr>
          <w:rFonts w:ascii="Times New Roman" w:hAnsi="Times New Roman" w:cs="Times New Roman"/>
        </w:rPr>
        <w:t>Redefines the “applicable hydrologic area” to mean the “largest possible area allowed by the federal environmental protection agency”;</w:t>
      </w:r>
    </w:p>
    <w:p w:rsidR="00B42FA8" w:rsidRPr="00614A12" w:rsidRDefault="00B42FA8" w:rsidP="00676397">
      <w:pPr>
        <w:pStyle w:val="ListParagraph"/>
        <w:numPr>
          <w:ilvl w:val="0"/>
          <w:numId w:val="8"/>
        </w:numPr>
        <w:jc w:val="both"/>
        <w:rPr>
          <w:rFonts w:ascii="Times New Roman" w:hAnsi="Times New Roman" w:cs="Times New Roman"/>
        </w:rPr>
      </w:pPr>
      <w:r w:rsidRPr="00614A12">
        <w:rPr>
          <w:rFonts w:ascii="Times New Roman" w:hAnsi="Times New Roman" w:cs="Times New Roman"/>
        </w:rPr>
        <w:t xml:space="preserve">Adds a </w:t>
      </w:r>
      <w:proofErr w:type="spellStart"/>
      <w:r w:rsidRPr="00614A12">
        <w:rPr>
          <w:rFonts w:ascii="Times New Roman" w:hAnsi="Times New Roman" w:cs="Times New Roman"/>
        </w:rPr>
        <w:t>nonstatutory</w:t>
      </w:r>
      <w:proofErr w:type="spellEnd"/>
      <w:r w:rsidRPr="00614A12">
        <w:rPr>
          <w:rFonts w:ascii="Times New Roman" w:hAnsi="Times New Roman" w:cs="Times New Roman"/>
        </w:rPr>
        <w:t xml:space="preserve"> provision specifying that DNR may not allow a permittee to increase its discharge of pollutants under the bill until the DNR has promulgated rules;</w:t>
      </w:r>
    </w:p>
    <w:p w:rsidR="00B42FA8" w:rsidRPr="00614A12" w:rsidRDefault="00B42FA8" w:rsidP="00676397">
      <w:pPr>
        <w:pStyle w:val="ListParagraph"/>
        <w:numPr>
          <w:ilvl w:val="0"/>
          <w:numId w:val="8"/>
        </w:numPr>
        <w:jc w:val="both"/>
        <w:rPr>
          <w:rFonts w:ascii="Times New Roman" w:hAnsi="Times New Roman" w:cs="Times New Roman"/>
        </w:rPr>
      </w:pPr>
      <w:r w:rsidRPr="00614A12">
        <w:rPr>
          <w:rFonts w:ascii="Times New Roman" w:hAnsi="Times New Roman" w:cs="Times New Roman"/>
        </w:rPr>
        <w:t>Allows rules to be promulgated using the emergency rule procedure, without an emergency finding, and waives the rule scope statement requirements for permanent rules.</w:t>
      </w:r>
    </w:p>
    <w:p w:rsidR="00E3057C" w:rsidRPr="00614A12" w:rsidRDefault="00B42FA8" w:rsidP="00676397">
      <w:pPr>
        <w:jc w:val="both"/>
        <w:rPr>
          <w:sz w:val="22"/>
          <w:szCs w:val="22"/>
        </w:rPr>
      </w:pPr>
      <w:r w:rsidRPr="00614A12">
        <w:rPr>
          <w:sz w:val="22"/>
          <w:szCs w:val="22"/>
        </w:rPr>
        <w:t>The bill p</w:t>
      </w:r>
      <w:r w:rsidR="00676397" w:rsidRPr="00614A12">
        <w:rPr>
          <w:sz w:val="22"/>
          <w:szCs w:val="22"/>
        </w:rPr>
        <w:t>assed the senate on a 32-0 vote</w:t>
      </w:r>
      <w:r w:rsidRPr="00614A12">
        <w:rPr>
          <w:sz w:val="22"/>
          <w:szCs w:val="22"/>
        </w:rPr>
        <w:t xml:space="preserve"> and now moves on to the Assembly.</w:t>
      </w:r>
      <w:r w:rsidR="00676397" w:rsidRPr="00614A12">
        <w:rPr>
          <w:sz w:val="22"/>
          <w:szCs w:val="22"/>
        </w:rPr>
        <w:t xml:space="preserve"> </w:t>
      </w:r>
    </w:p>
    <w:p w:rsidR="00FD4BC6" w:rsidRPr="00614A12" w:rsidRDefault="00FD4BC6" w:rsidP="00676397">
      <w:pPr>
        <w:jc w:val="both"/>
        <w:rPr>
          <w:sz w:val="22"/>
          <w:szCs w:val="22"/>
        </w:rPr>
      </w:pPr>
    </w:p>
    <w:p w:rsidR="00FD4BC6" w:rsidRPr="00614A12" w:rsidRDefault="00FD4BC6" w:rsidP="00676397">
      <w:pPr>
        <w:jc w:val="both"/>
        <w:rPr>
          <w:sz w:val="22"/>
          <w:szCs w:val="22"/>
        </w:rPr>
      </w:pPr>
      <w:r w:rsidRPr="00614A12">
        <w:rPr>
          <w:sz w:val="22"/>
          <w:szCs w:val="22"/>
        </w:rPr>
        <w:t>MEG supports this legislation as providing another tool in the toolbox for compliance with phosphorus limits. However, if this legislation passes as anticipated in the fall, it is still not clear when the clearinghouse would be up and running in a way that would provide a meaningful option for compliance with phosphorus limits. Nonetheless, more options for compliance is a certainly a positive scenario.</w:t>
      </w:r>
    </w:p>
    <w:p w:rsidR="00BC3742" w:rsidRPr="00614A12" w:rsidRDefault="00BC3742">
      <w:pPr>
        <w:rPr>
          <w:sz w:val="22"/>
          <w:szCs w:val="22"/>
        </w:rPr>
      </w:pPr>
    </w:p>
    <w:p w:rsidR="00BC3742" w:rsidRPr="00614A12" w:rsidRDefault="00BC3742" w:rsidP="00BC3742">
      <w:pPr>
        <w:jc w:val="center"/>
        <w:rPr>
          <w:b/>
          <w:sz w:val="22"/>
          <w:szCs w:val="22"/>
        </w:rPr>
      </w:pPr>
      <w:r w:rsidRPr="00614A12">
        <w:rPr>
          <w:b/>
          <w:sz w:val="22"/>
          <w:szCs w:val="22"/>
        </w:rPr>
        <w:t>PFAS Legislation</w:t>
      </w:r>
    </w:p>
    <w:p w:rsidR="00BC3742" w:rsidRPr="00614A12" w:rsidRDefault="00BC3742" w:rsidP="00BC3742">
      <w:pPr>
        <w:rPr>
          <w:sz w:val="22"/>
          <w:szCs w:val="22"/>
        </w:rPr>
      </w:pPr>
    </w:p>
    <w:p w:rsidR="006A7AA6" w:rsidRDefault="00FD4BC6" w:rsidP="00FD4BC6">
      <w:pPr>
        <w:jc w:val="both"/>
        <w:rPr>
          <w:sz w:val="22"/>
          <w:szCs w:val="22"/>
        </w:rPr>
      </w:pPr>
      <w:r w:rsidRPr="00614A12">
        <w:rPr>
          <w:sz w:val="22"/>
          <w:szCs w:val="22"/>
        </w:rPr>
        <w:t xml:space="preserve">PFAS, a group of </w:t>
      </w:r>
      <w:proofErr w:type="spellStart"/>
      <w:r w:rsidRPr="00614A12">
        <w:rPr>
          <w:sz w:val="22"/>
          <w:szCs w:val="22"/>
        </w:rPr>
        <w:t>polyfluoroalkyl</w:t>
      </w:r>
      <w:proofErr w:type="spellEnd"/>
      <w:r w:rsidRPr="00614A12">
        <w:rPr>
          <w:sz w:val="22"/>
          <w:szCs w:val="22"/>
        </w:rPr>
        <w:t xml:space="preserve"> compounds, has received increased attention by the legislation, the DNR and the media.  Assembly Bill 85, which imposes a 90-day timeframe for the establishment of groundwater quality standards for PFOA and PFOS, </w:t>
      </w:r>
      <w:proofErr w:type="gramStart"/>
      <w:r w:rsidRPr="00614A12">
        <w:rPr>
          <w:sz w:val="22"/>
          <w:szCs w:val="22"/>
        </w:rPr>
        <w:t>was introduced</w:t>
      </w:r>
      <w:proofErr w:type="gramEnd"/>
      <w:r w:rsidRPr="00614A12">
        <w:rPr>
          <w:sz w:val="22"/>
          <w:szCs w:val="22"/>
        </w:rPr>
        <w:t xml:space="preserve"> on March 19. A public hearing </w:t>
      </w:r>
      <w:proofErr w:type="gramStart"/>
      <w:r w:rsidRPr="00614A12">
        <w:rPr>
          <w:sz w:val="22"/>
          <w:szCs w:val="22"/>
        </w:rPr>
        <w:t>was held</w:t>
      </w:r>
      <w:proofErr w:type="gramEnd"/>
      <w:r w:rsidRPr="00614A12">
        <w:rPr>
          <w:sz w:val="22"/>
          <w:szCs w:val="22"/>
        </w:rPr>
        <w:t xml:space="preserve"> on April 4. </w:t>
      </w:r>
    </w:p>
    <w:p w:rsidR="00FD4BC6" w:rsidRPr="00614A12" w:rsidRDefault="00FD4BC6" w:rsidP="00FD4BC6">
      <w:pPr>
        <w:jc w:val="both"/>
        <w:rPr>
          <w:sz w:val="22"/>
          <w:szCs w:val="22"/>
        </w:rPr>
      </w:pPr>
      <w:r w:rsidRPr="00614A12">
        <w:rPr>
          <w:sz w:val="22"/>
          <w:szCs w:val="22"/>
        </w:rPr>
        <w:t xml:space="preserve"> </w:t>
      </w:r>
    </w:p>
    <w:p w:rsidR="00FD4BC6" w:rsidRPr="00614A12" w:rsidRDefault="00842030" w:rsidP="00FD4BC6">
      <w:pPr>
        <w:jc w:val="both"/>
        <w:rPr>
          <w:sz w:val="22"/>
          <w:szCs w:val="22"/>
        </w:rPr>
      </w:pPr>
      <w:r w:rsidRPr="00614A12">
        <w:rPr>
          <w:sz w:val="22"/>
          <w:szCs w:val="22"/>
        </w:rPr>
        <w:t>As originally introduced, t</w:t>
      </w:r>
      <w:r w:rsidR="00FD4BC6" w:rsidRPr="00614A12">
        <w:rPr>
          <w:sz w:val="22"/>
          <w:szCs w:val="22"/>
        </w:rPr>
        <w:t xml:space="preserve">his </w:t>
      </w:r>
      <w:r w:rsidRPr="00614A12">
        <w:rPr>
          <w:sz w:val="22"/>
          <w:szCs w:val="22"/>
        </w:rPr>
        <w:t>bill</w:t>
      </w:r>
      <w:r w:rsidR="00FD4BC6" w:rsidRPr="00614A12">
        <w:rPr>
          <w:sz w:val="22"/>
          <w:szCs w:val="22"/>
        </w:rPr>
        <w:t xml:space="preserve"> omitted reference to the current requirements for establishing groundwater quality standards under Wis. Stat. </w:t>
      </w:r>
      <w:proofErr w:type="spellStart"/>
      <w:r w:rsidR="00FD4BC6" w:rsidRPr="00614A12">
        <w:rPr>
          <w:sz w:val="22"/>
          <w:szCs w:val="22"/>
        </w:rPr>
        <w:t>ch.</w:t>
      </w:r>
      <w:proofErr w:type="spellEnd"/>
      <w:r w:rsidR="00FD4BC6" w:rsidRPr="00614A12">
        <w:rPr>
          <w:sz w:val="22"/>
          <w:szCs w:val="22"/>
        </w:rPr>
        <w:t xml:space="preserve"> 160.  We understand </w:t>
      </w:r>
      <w:r w:rsidRPr="00614A12">
        <w:rPr>
          <w:sz w:val="22"/>
          <w:szCs w:val="22"/>
        </w:rPr>
        <w:t xml:space="preserve">that if this bill moves forward, </w:t>
      </w:r>
      <w:r w:rsidR="007E2741">
        <w:rPr>
          <w:sz w:val="22"/>
          <w:szCs w:val="22"/>
        </w:rPr>
        <w:t>an amendment would be</w:t>
      </w:r>
      <w:bookmarkStart w:id="0" w:name="_GoBack"/>
      <w:bookmarkEnd w:id="0"/>
      <w:r w:rsidR="00FD4BC6" w:rsidRPr="00614A12">
        <w:rPr>
          <w:sz w:val="22"/>
          <w:szCs w:val="22"/>
        </w:rPr>
        <w:t xml:space="preserve"> forthcoming on that issue. </w:t>
      </w:r>
    </w:p>
    <w:p w:rsidR="00FD4BC6" w:rsidRPr="00614A12" w:rsidRDefault="00FD4BC6" w:rsidP="00FD4BC6">
      <w:pPr>
        <w:jc w:val="both"/>
        <w:rPr>
          <w:sz w:val="22"/>
          <w:szCs w:val="22"/>
        </w:rPr>
      </w:pPr>
    </w:p>
    <w:p w:rsidR="00FF34F2" w:rsidRPr="00614A12" w:rsidRDefault="00842030" w:rsidP="00FD4BC6">
      <w:pPr>
        <w:jc w:val="both"/>
        <w:rPr>
          <w:sz w:val="22"/>
          <w:szCs w:val="22"/>
        </w:rPr>
      </w:pPr>
      <w:r w:rsidRPr="00614A12">
        <w:rPr>
          <w:sz w:val="22"/>
          <w:szCs w:val="22"/>
        </w:rPr>
        <w:t>T</w:t>
      </w:r>
      <w:r w:rsidR="00FD4BC6" w:rsidRPr="00614A12">
        <w:rPr>
          <w:sz w:val="22"/>
          <w:szCs w:val="22"/>
        </w:rPr>
        <w:t xml:space="preserve">he 90-day timeframe </w:t>
      </w:r>
      <w:r w:rsidRPr="00614A12">
        <w:rPr>
          <w:sz w:val="22"/>
          <w:szCs w:val="22"/>
        </w:rPr>
        <w:t xml:space="preserve">imposed in AB 85 </w:t>
      </w:r>
      <w:r w:rsidR="00FD4BC6" w:rsidRPr="00614A12">
        <w:rPr>
          <w:sz w:val="22"/>
          <w:szCs w:val="22"/>
        </w:rPr>
        <w:t>is not likely to have a significant practical effect because this particular bill only addresses PFOA and PFOS, compounds for which DNR and the Department of Health are likely to finalize standards in the near term.</w:t>
      </w:r>
    </w:p>
    <w:p w:rsidR="00FF34F2" w:rsidRPr="00614A12" w:rsidRDefault="00FF34F2" w:rsidP="00FD4BC6">
      <w:pPr>
        <w:jc w:val="both"/>
        <w:rPr>
          <w:sz w:val="22"/>
          <w:szCs w:val="22"/>
        </w:rPr>
      </w:pPr>
    </w:p>
    <w:p w:rsidR="00D0411C" w:rsidRPr="00B42FA8" w:rsidRDefault="00D0411C">
      <w:r w:rsidRPr="00614A12">
        <w:rPr>
          <w:sz w:val="22"/>
          <w:szCs w:val="22"/>
        </w:rPr>
        <w:t xml:space="preserve">For more information contact </w:t>
      </w:r>
      <w:r w:rsidR="00BF2CE9" w:rsidRPr="00614A12">
        <w:rPr>
          <w:sz w:val="22"/>
          <w:szCs w:val="22"/>
        </w:rPr>
        <w:t xml:space="preserve">Municipal Environmental Group – Wastewater </w:t>
      </w:r>
      <w:proofErr w:type="gramStart"/>
      <w:r w:rsidR="00BF2CE9" w:rsidRPr="00614A12">
        <w:rPr>
          <w:sz w:val="22"/>
          <w:szCs w:val="22"/>
        </w:rPr>
        <w:t>Division :</w:t>
      </w:r>
      <w:proofErr w:type="gramEnd"/>
      <w:r w:rsidR="00BF2CE9" w:rsidRPr="00614A12">
        <w:rPr>
          <w:sz w:val="22"/>
          <w:szCs w:val="22"/>
        </w:rPr>
        <w:t xml:space="preserve"> </w:t>
      </w:r>
      <w:r w:rsidR="00BC3742" w:rsidRPr="00614A12">
        <w:rPr>
          <w:sz w:val="22"/>
          <w:szCs w:val="22"/>
        </w:rPr>
        <w:t>Vanessa Wishart</w:t>
      </w:r>
      <w:r w:rsidRPr="00614A12">
        <w:rPr>
          <w:sz w:val="22"/>
          <w:szCs w:val="22"/>
        </w:rPr>
        <w:t xml:space="preserve"> at </w:t>
      </w:r>
      <w:hyperlink r:id="rId7" w:history="1">
        <w:r w:rsidR="00BC3742" w:rsidRPr="00614A12">
          <w:rPr>
            <w:rStyle w:val="Hyperlink"/>
            <w:sz w:val="22"/>
            <w:szCs w:val="22"/>
          </w:rPr>
          <w:t>vwishart@staffordlaw.com</w:t>
        </w:r>
      </w:hyperlink>
      <w:r w:rsidRPr="00614A12">
        <w:rPr>
          <w:sz w:val="22"/>
          <w:szCs w:val="22"/>
        </w:rPr>
        <w:t xml:space="preserve"> or Paul Kent at </w:t>
      </w:r>
      <w:hyperlink r:id="rId8" w:history="1">
        <w:r w:rsidRPr="00614A12">
          <w:rPr>
            <w:rStyle w:val="Hyperlink"/>
            <w:sz w:val="22"/>
            <w:szCs w:val="22"/>
          </w:rPr>
          <w:t>pkent@staffordlaw.com</w:t>
        </w:r>
      </w:hyperlink>
    </w:p>
    <w:sectPr w:rsidR="00D0411C" w:rsidRPr="00B42FA8" w:rsidSect="00430D47">
      <w:footerReference w:type="even" r:id="rId9"/>
      <w:footerReference w:type="default" r:id="rId10"/>
      <w:footerReference w:type="first" r:id="rId11"/>
      <w:pgSz w:w="12240" w:h="15840" w:code="1"/>
      <w:pgMar w:top="1440" w:right="1440" w:bottom="1440" w:left="1440" w:header="1440" w:footer="1008" w:gutter="0"/>
      <w:paperSrc w:other="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34F2" w:rsidRDefault="00FF34F2">
      <w:r>
        <w:separator/>
      </w:r>
    </w:p>
  </w:endnote>
  <w:endnote w:type="continuationSeparator" w:id="0">
    <w:p w:rsidR="00FF34F2" w:rsidRDefault="00FF3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4F2" w:rsidRDefault="00FF34F2" w:rsidP="006509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4F2" w:rsidRDefault="00FF34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4F2" w:rsidRDefault="00FF34F2" w:rsidP="006509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A7AA6">
      <w:rPr>
        <w:rStyle w:val="PageNumber"/>
        <w:noProof/>
      </w:rPr>
      <w:t>2</w:t>
    </w:r>
    <w:r>
      <w:rPr>
        <w:rStyle w:val="PageNumber"/>
      </w:rPr>
      <w:fldChar w:fldCharType="end"/>
    </w:r>
  </w:p>
  <w:p w:rsidR="00FF34F2" w:rsidRDefault="00FF34F2">
    <w:pPr>
      <w:pStyle w:val="Footer"/>
      <w:rPr>
        <w:sz w:val="14"/>
      </w:rPr>
    </w:pPr>
    <w:r w:rsidRPr="000F1D8A">
      <w:rPr>
        <w:sz w:val="14"/>
      </w:rPr>
      <w:fldChar w:fldCharType="begin"/>
    </w:r>
    <w:r w:rsidRPr="000F1D8A">
      <w:rPr>
        <w:sz w:val="14"/>
      </w:rPr>
      <w:instrText xml:space="preserve"> FILENAME \p </w:instrText>
    </w:r>
    <w:r w:rsidRPr="000F1D8A">
      <w:rPr>
        <w:sz w:val="14"/>
      </w:rPr>
      <w:fldChar w:fldCharType="separate"/>
    </w:r>
    <w:r>
      <w:rPr>
        <w:noProof/>
        <w:sz w:val="14"/>
      </w:rPr>
      <w:t>C:\Documents and Settings\rdavis\Application Data\Microsoft\Templates\Normal.dot</w:t>
    </w:r>
    <w:r w:rsidRPr="000F1D8A">
      <w:rPr>
        <w:sz w:val="14"/>
      </w:rPr>
      <w:fldChar w:fldCharType="end"/>
    </w:r>
  </w:p>
  <w:p w:rsidR="00FF34F2" w:rsidRDefault="00FF34F2">
    <w:pPr>
      <w:pStyle w:val="Footer"/>
    </w:pPr>
    <w:r>
      <w:rPr>
        <w:sz w:val="14"/>
      </w:rPr>
      <w:fldChar w:fldCharType="begin"/>
    </w:r>
    <w:r>
      <w:rPr>
        <w:sz w:val="14"/>
      </w:rPr>
      <w:instrText xml:space="preserve"> DATE  [\@ "MMddyyHHmm" \* MERGEFORMAT </w:instrText>
    </w:r>
    <w:r>
      <w:rPr>
        <w:sz w:val="14"/>
      </w:rPr>
      <w:fldChar w:fldCharType="separate"/>
    </w:r>
    <w:r>
      <w:rPr>
        <w:noProof/>
        <w:sz w:val="14"/>
      </w:rPr>
      <w:t>0521191123</w:t>
    </w:r>
    <w:r>
      <w:rPr>
        <w:sz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4F2" w:rsidRDefault="00FF34F2">
    <w:pPr>
      <w:pStyle w:val="Footer"/>
      <w:rPr>
        <w:sz w:val="14"/>
      </w:rPr>
    </w:pPr>
    <w:r w:rsidRPr="000F1D8A">
      <w:rPr>
        <w:sz w:val="14"/>
      </w:rPr>
      <w:fldChar w:fldCharType="begin"/>
    </w:r>
    <w:r w:rsidRPr="000F1D8A">
      <w:rPr>
        <w:sz w:val="14"/>
      </w:rPr>
      <w:instrText xml:space="preserve"> FILENAME \p </w:instrText>
    </w:r>
    <w:r w:rsidRPr="000F1D8A">
      <w:rPr>
        <w:sz w:val="14"/>
      </w:rPr>
      <w:fldChar w:fldCharType="separate"/>
    </w:r>
    <w:r>
      <w:rPr>
        <w:noProof/>
        <w:sz w:val="14"/>
      </w:rPr>
      <w:t>C:\Documents and Settings\rdavis\Application Data\Microsoft\Templates\Normal.dot</w:t>
    </w:r>
    <w:r w:rsidRPr="000F1D8A">
      <w:rPr>
        <w:sz w:val="14"/>
      </w:rPr>
      <w:fldChar w:fldCharType="end"/>
    </w:r>
  </w:p>
  <w:p w:rsidR="00FF34F2" w:rsidRDefault="00FF34F2">
    <w:pPr>
      <w:pStyle w:val="Footer"/>
    </w:pPr>
    <w:r>
      <w:rPr>
        <w:sz w:val="14"/>
      </w:rPr>
      <w:fldChar w:fldCharType="begin"/>
    </w:r>
    <w:r>
      <w:rPr>
        <w:sz w:val="14"/>
      </w:rPr>
      <w:instrText xml:space="preserve"> DATE  [\@ "MMddyyHHmm" \* MERGEFORMAT </w:instrText>
    </w:r>
    <w:r>
      <w:rPr>
        <w:sz w:val="14"/>
      </w:rPr>
      <w:fldChar w:fldCharType="separate"/>
    </w:r>
    <w:r>
      <w:rPr>
        <w:noProof/>
        <w:sz w:val="14"/>
      </w:rPr>
      <w:t>0521191123</w:t>
    </w:r>
    <w:r>
      <w:rPr>
        <w:sz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34F2" w:rsidRDefault="00FF34F2">
      <w:r>
        <w:separator/>
      </w:r>
    </w:p>
  </w:footnote>
  <w:footnote w:type="continuationSeparator" w:id="0">
    <w:p w:rsidR="00FF34F2" w:rsidRDefault="00FF34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B0C73"/>
    <w:multiLevelType w:val="hybridMultilevel"/>
    <w:tmpl w:val="6EF29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BF5DEE"/>
    <w:multiLevelType w:val="hybridMultilevel"/>
    <w:tmpl w:val="2C3C51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403F6A"/>
    <w:multiLevelType w:val="multilevel"/>
    <w:tmpl w:val="9E9090CE"/>
    <w:styleLink w:val="BriefNumbering"/>
    <w:lvl w:ilvl="0">
      <w:start w:val="1"/>
      <w:numFmt w:val="upperRoman"/>
      <w:lvlText w:val="%1."/>
      <w:lvlJc w:val="left"/>
      <w:pPr>
        <w:tabs>
          <w:tab w:val="num" w:pos="720"/>
        </w:tabs>
        <w:ind w:left="720" w:hanging="720"/>
      </w:pPr>
      <w:rPr>
        <w:rFonts w:ascii="Times New Roman" w:hAnsi="Times New Roman" w:hint="default"/>
        <w:smallCaps/>
        <w:sz w:val="26"/>
        <w:szCs w:val="26"/>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7DF37AE"/>
    <w:multiLevelType w:val="multilevel"/>
    <w:tmpl w:val="0E868F76"/>
    <w:styleLink w:val="Parawrap"/>
    <w:lvl w:ilvl="0">
      <w:start w:val="1"/>
      <w:numFmt w:val="decimal"/>
      <w:lvlText w:val="%1."/>
      <w:lvlJc w:val="left"/>
      <w:pPr>
        <w:tabs>
          <w:tab w:val="num" w:pos="1440"/>
        </w:tabs>
        <w:ind w:left="0" w:firstLine="720"/>
      </w:pPr>
      <w:rPr>
        <w:rFonts w:hint="default"/>
      </w:rPr>
    </w:lvl>
    <w:lvl w:ilvl="1">
      <w:start w:val="1"/>
      <w:numFmt w:val="lowerLetter"/>
      <w:lvlText w:val="%2."/>
      <w:lvlJc w:val="left"/>
      <w:pPr>
        <w:tabs>
          <w:tab w:val="num" w:pos="2160"/>
        </w:tabs>
        <w:ind w:left="720" w:firstLine="720"/>
      </w:pPr>
      <w:rPr>
        <w:rFonts w:hint="default"/>
      </w:rPr>
    </w:lvl>
    <w:lvl w:ilvl="2">
      <w:start w:val="1"/>
      <w:numFmt w:val="lowerRoman"/>
      <w:lvlText w:val="%3."/>
      <w:lvlJc w:val="left"/>
      <w:pPr>
        <w:tabs>
          <w:tab w:val="num" w:pos="2880"/>
        </w:tabs>
        <w:ind w:left="1440" w:firstLine="720"/>
      </w:pPr>
      <w:rPr>
        <w:rFonts w:hint="default"/>
      </w:rPr>
    </w:lvl>
    <w:lvl w:ilvl="3">
      <w:start w:val="1"/>
      <w:numFmt w:val="decimal"/>
      <w:lvlText w:val="(%4)"/>
      <w:lvlJc w:val="left"/>
      <w:pPr>
        <w:tabs>
          <w:tab w:val="num" w:pos="3600"/>
        </w:tabs>
        <w:ind w:left="2160" w:firstLine="720"/>
      </w:pPr>
      <w:rPr>
        <w:rFonts w:hint="default"/>
      </w:rPr>
    </w:lvl>
    <w:lvl w:ilvl="4">
      <w:start w:val="1"/>
      <w:numFmt w:val="lowerLetter"/>
      <w:lvlText w:val="(%5)"/>
      <w:lvlJc w:val="left"/>
      <w:pPr>
        <w:tabs>
          <w:tab w:val="num" w:pos="1800"/>
        </w:tabs>
        <w:ind w:left="2880" w:firstLine="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2D23BC2"/>
    <w:multiLevelType w:val="hybridMultilevel"/>
    <w:tmpl w:val="7BC25F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258335C"/>
    <w:multiLevelType w:val="multilevel"/>
    <w:tmpl w:val="1B20F6A0"/>
    <w:styleLink w:val="REQUEST"/>
    <w:lvl w:ilvl="0">
      <w:start w:val="1"/>
      <w:numFmt w:val="decimal"/>
      <w:suff w:val="nothing"/>
      <w:lvlText w:val="REQUEST %1:"/>
      <w:lvlJc w:val="left"/>
      <w:pPr>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rPr>
    </w:lvl>
    <w:lvl w:ilvl="2">
      <w:start w:val="1"/>
      <w:numFmt w:val="none"/>
      <w:suff w:val="nothing"/>
      <w:lvlText w:val="RESPONSE:"/>
      <w:lvlJc w:val="left"/>
      <w:pPr>
        <w:ind w:left="0" w:firstLine="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5ABB10CF"/>
    <w:multiLevelType w:val="multilevel"/>
    <w:tmpl w:val="050E3464"/>
    <w:styleLink w:val="Interrogatory"/>
    <w:lvl w:ilvl="0">
      <w:start w:val="1"/>
      <w:numFmt w:val="decimal"/>
      <w:lvlText w:val="INTERROGATORY %1:"/>
      <w:lvlJc w:val="left"/>
      <w:pPr>
        <w:tabs>
          <w:tab w:val="num" w:pos="360"/>
        </w:tabs>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sz w:val="26"/>
        <w:szCs w:val="26"/>
      </w:rPr>
    </w:lvl>
    <w:lvl w:ilvl="2">
      <w:start w:val="1"/>
      <w:numFmt w:val="none"/>
      <w:lvlText w:val="ANSWER:"/>
      <w:lvlJc w:val="left"/>
      <w:pPr>
        <w:tabs>
          <w:tab w:val="num" w:pos="720"/>
        </w:tabs>
        <w:ind w:left="1080" w:hanging="108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sz w:val="26"/>
        <w:szCs w:val="26"/>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74DC61E5"/>
    <w:multiLevelType w:val="multilevel"/>
    <w:tmpl w:val="7C62225E"/>
    <w:styleLink w:val="BasicOutlining"/>
    <w:lvl w:ilvl="0">
      <w:start w:val="1"/>
      <w:numFmt w:val="decimal"/>
      <w:lvlText w:val="%1."/>
      <w:lvlJc w:val="left"/>
      <w:pPr>
        <w:tabs>
          <w:tab w:val="num" w:pos="720"/>
        </w:tabs>
        <w:ind w:left="720" w:hanging="720"/>
      </w:pPr>
      <w:rPr>
        <w:rFonts w:hint="default"/>
      </w:rPr>
    </w:lvl>
    <w:lvl w:ilvl="1">
      <w:start w:val="1"/>
      <w:numFmt w:val="upperLetter"/>
      <w:lvlText w:val="%2."/>
      <w:lvlJc w:val="left"/>
      <w:pPr>
        <w:tabs>
          <w:tab w:val="num" w:pos="720"/>
        </w:tabs>
        <w:ind w:left="1440" w:hanging="720"/>
      </w:pPr>
      <w:rPr>
        <w:rFonts w:hint="default"/>
        <w:b w:val="0"/>
      </w:rPr>
    </w:lvl>
    <w:lvl w:ilvl="2">
      <w:start w:val="1"/>
      <w:numFmt w:val="decimal"/>
      <w:lvlText w:val="(%3)"/>
      <w:lvlJc w:val="left"/>
      <w:pPr>
        <w:tabs>
          <w:tab w:val="num" w:pos="720"/>
        </w:tabs>
        <w:ind w:left="2160" w:hanging="720"/>
      </w:pPr>
      <w:rPr>
        <w:rFonts w:hint="default"/>
      </w:rPr>
    </w:lvl>
    <w:lvl w:ilvl="3">
      <w:start w:val="1"/>
      <w:numFmt w:val="lowerLetter"/>
      <w:lvlText w:val="%4."/>
      <w:lvlJc w:val="left"/>
      <w:pPr>
        <w:tabs>
          <w:tab w:val="num" w:pos="720"/>
        </w:tabs>
        <w:ind w:left="2880" w:hanging="720"/>
      </w:pPr>
      <w:rPr>
        <w:rFonts w:hint="default"/>
      </w:rPr>
    </w:lvl>
    <w:lvl w:ilvl="4">
      <w:start w:val="1"/>
      <w:numFmt w:val="decimal"/>
      <w:lvlText w:val="(%5)"/>
      <w:lvlJc w:val="left"/>
      <w:pPr>
        <w:tabs>
          <w:tab w:val="num" w:pos="720"/>
        </w:tabs>
        <w:ind w:left="3600" w:hanging="720"/>
      </w:pPr>
      <w:rPr>
        <w:rFonts w:hint="default"/>
      </w:rPr>
    </w:lvl>
    <w:lvl w:ilvl="5">
      <w:start w:val="1"/>
      <w:numFmt w:val="decimal"/>
      <w:lvlText w:val="%6"/>
      <w:lvlJc w:val="left"/>
      <w:pPr>
        <w:tabs>
          <w:tab w:val="num" w:pos="1380"/>
        </w:tabs>
        <w:ind w:left="1380" w:firstLine="0"/>
      </w:pPr>
      <w:rPr>
        <w:rFonts w:hint="default"/>
      </w:rPr>
    </w:lvl>
    <w:lvl w:ilvl="6">
      <w:start w:val="1"/>
      <w:numFmt w:val="decimal"/>
      <w:lvlText w:val="%7"/>
      <w:lvlJc w:val="left"/>
      <w:pPr>
        <w:tabs>
          <w:tab w:val="num" w:pos="1380"/>
        </w:tabs>
        <w:ind w:left="1380" w:firstLine="0"/>
      </w:pPr>
      <w:rPr>
        <w:rFonts w:hint="default"/>
      </w:rPr>
    </w:lvl>
    <w:lvl w:ilvl="7">
      <w:start w:val="1"/>
      <w:numFmt w:val="decimal"/>
      <w:lvlText w:val="%8"/>
      <w:lvlJc w:val="left"/>
      <w:pPr>
        <w:tabs>
          <w:tab w:val="num" w:pos="1380"/>
        </w:tabs>
        <w:ind w:left="1380" w:firstLine="0"/>
      </w:pPr>
      <w:rPr>
        <w:rFonts w:hint="default"/>
      </w:rPr>
    </w:lvl>
    <w:lvl w:ilvl="8">
      <w:numFmt w:val="decimal"/>
      <w:lvlText w:val=""/>
      <w:lvlJc w:val="left"/>
      <w:pPr>
        <w:tabs>
          <w:tab w:val="num" w:pos="1380"/>
        </w:tabs>
        <w:ind w:left="1380" w:firstLine="0"/>
      </w:pPr>
      <w:rPr>
        <w:rFonts w:hint="default"/>
      </w:rPr>
    </w:lvl>
  </w:abstractNum>
  <w:num w:numId="1">
    <w:abstractNumId w:val="7"/>
  </w:num>
  <w:num w:numId="2">
    <w:abstractNumId w:val="2"/>
  </w:num>
  <w:num w:numId="3">
    <w:abstractNumId w:val="6"/>
  </w:num>
  <w:num w:numId="4">
    <w:abstractNumId w:val="3"/>
  </w:num>
  <w:num w:numId="5">
    <w:abstractNumId w:val="5"/>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6F0CB2"/>
    <w:rsid w:val="000315E0"/>
    <w:rsid w:val="0004304A"/>
    <w:rsid w:val="00093E02"/>
    <w:rsid w:val="000F73C9"/>
    <w:rsid w:val="00154E30"/>
    <w:rsid w:val="001C4D6A"/>
    <w:rsid w:val="002B0BFF"/>
    <w:rsid w:val="003544EE"/>
    <w:rsid w:val="0038690B"/>
    <w:rsid w:val="00391801"/>
    <w:rsid w:val="003B32EE"/>
    <w:rsid w:val="003C5DBB"/>
    <w:rsid w:val="00430D47"/>
    <w:rsid w:val="004C1163"/>
    <w:rsid w:val="004C788B"/>
    <w:rsid w:val="005C25AB"/>
    <w:rsid w:val="005E2054"/>
    <w:rsid w:val="005F0E98"/>
    <w:rsid w:val="00610CDF"/>
    <w:rsid w:val="00614A12"/>
    <w:rsid w:val="00640FBC"/>
    <w:rsid w:val="00646A2D"/>
    <w:rsid w:val="00650615"/>
    <w:rsid w:val="006509E0"/>
    <w:rsid w:val="00676397"/>
    <w:rsid w:val="006A7AA6"/>
    <w:rsid w:val="006D14EE"/>
    <w:rsid w:val="006D329D"/>
    <w:rsid w:val="006F0CB2"/>
    <w:rsid w:val="0078467B"/>
    <w:rsid w:val="007E2741"/>
    <w:rsid w:val="00842030"/>
    <w:rsid w:val="00873BF5"/>
    <w:rsid w:val="009545AC"/>
    <w:rsid w:val="00957471"/>
    <w:rsid w:val="009A29FD"/>
    <w:rsid w:val="00A82DBA"/>
    <w:rsid w:val="00AA1E5E"/>
    <w:rsid w:val="00AA467F"/>
    <w:rsid w:val="00B42FA8"/>
    <w:rsid w:val="00B44EF6"/>
    <w:rsid w:val="00BC3742"/>
    <w:rsid w:val="00BF2CE9"/>
    <w:rsid w:val="00BF4357"/>
    <w:rsid w:val="00C0477C"/>
    <w:rsid w:val="00C11E78"/>
    <w:rsid w:val="00C62DE9"/>
    <w:rsid w:val="00C6775D"/>
    <w:rsid w:val="00D0411C"/>
    <w:rsid w:val="00D832BC"/>
    <w:rsid w:val="00E3057C"/>
    <w:rsid w:val="00E33B8C"/>
    <w:rsid w:val="00E35481"/>
    <w:rsid w:val="00E66839"/>
    <w:rsid w:val="00EA77FC"/>
    <w:rsid w:val="00EB181F"/>
    <w:rsid w:val="00EB5C4F"/>
    <w:rsid w:val="00ED61E8"/>
    <w:rsid w:val="00ED6B1E"/>
    <w:rsid w:val="00F12161"/>
    <w:rsid w:val="00F24DE7"/>
    <w:rsid w:val="00FB5D61"/>
    <w:rsid w:val="00FB6B73"/>
    <w:rsid w:val="00FD4BC6"/>
    <w:rsid w:val="00FF3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0FAA2A"/>
  <w15:docId w15:val="{35476240-9CF5-46CD-BE0A-F2F8C41D2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CD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AA467F"/>
    <w:pPr>
      <w:framePr w:w="7920" w:h="2880" w:hRule="exact" w:hSpace="187" w:wrap="around" w:hAnchor="page" w:xAlign="center" w:yAlign="bottom"/>
      <w:ind w:left="2880"/>
    </w:pPr>
    <w:rPr>
      <w:rFonts w:cs="Arial"/>
    </w:rPr>
  </w:style>
  <w:style w:type="paragraph" w:styleId="Footer">
    <w:name w:val="footer"/>
    <w:basedOn w:val="Normal"/>
    <w:rsid w:val="000F73C9"/>
    <w:pPr>
      <w:tabs>
        <w:tab w:val="center" w:pos="4680"/>
        <w:tab w:val="right" w:pos="9360"/>
      </w:tabs>
    </w:pPr>
  </w:style>
  <w:style w:type="numbering" w:customStyle="1" w:styleId="BasicOutlining">
    <w:name w:val="Basic Outlining"/>
    <w:basedOn w:val="NoList"/>
    <w:rsid w:val="000F73C9"/>
    <w:pPr>
      <w:numPr>
        <w:numId w:val="1"/>
      </w:numPr>
    </w:pPr>
  </w:style>
  <w:style w:type="numbering" w:customStyle="1" w:styleId="BriefNumbering">
    <w:name w:val="Brief Numbering"/>
    <w:basedOn w:val="NoList"/>
    <w:rsid w:val="000F73C9"/>
    <w:pPr>
      <w:numPr>
        <w:numId w:val="2"/>
      </w:numPr>
    </w:pPr>
  </w:style>
  <w:style w:type="character" w:styleId="FootnoteReference">
    <w:name w:val="footnote reference"/>
    <w:basedOn w:val="DefaultParagraphFont"/>
    <w:rsid w:val="000F73C9"/>
    <w:rPr>
      <w:vertAlign w:val="superscript"/>
    </w:rPr>
  </w:style>
  <w:style w:type="paragraph" w:styleId="FootnoteText">
    <w:name w:val="footnote text"/>
    <w:basedOn w:val="Normal"/>
    <w:rsid w:val="000F73C9"/>
    <w:pPr>
      <w:spacing w:after="120"/>
    </w:pPr>
    <w:rPr>
      <w:szCs w:val="20"/>
    </w:rPr>
  </w:style>
  <w:style w:type="paragraph" w:styleId="Header">
    <w:name w:val="header"/>
    <w:basedOn w:val="Normal"/>
    <w:rsid w:val="000F73C9"/>
    <w:pPr>
      <w:tabs>
        <w:tab w:val="center" w:pos="4680"/>
        <w:tab w:val="right" w:pos="9360"/>
      </w:tabs>
    </w:pPr>
  </w:style>
  <w:style w:type="numbering" w:customStyle="1" w:styleId="Interrogatory">
    <w:name w:val="Interrogatory"/>
    <w:basedOn w:val="NoList"/>
    <w:rsid w:val="000F73C9"/>
    <w:pPr>
      <w:numPr>
        <w:numId w:val="3"/>
      </w:numPr>
    </w:pPr>
  </w:style>
  <w:style w:type="character" w:styleId="PageNumber">
    <w:name w:val="page number"/>
    <w:basedOn w:val="DefaultParagraphFont"/>
    <w:rsid w:val="000F73C9"/>
  </w:style>
  <w:style w:type="numbering" w:customStyle="1" w:styleId="Parawrap">
    <w:name w:val="Parawrap"/>
    <w:basedOn w:val="NoList"/>
    <w:rsid w:val="000F73C9"/>
    <w:pPr>
      <w:numPr>
        <w:numId w:val="4"/>
      </w:numPr>
    </w:pPr>
  </w:style>
  <w:style w:type="numbering" w:customStyle="1" w:styleId="REQUEST">
    <w:name w:val="REQUEST"/>
    <w:basedOn w:val="NoList"/>
    <w:rsid w:val="000F73C9"/>
    <w:pPr>
      <w:numPr>
        <w:numId w:val="5"/>
      </w:numPr>
    </w:pPr>
  </w:style>
  <w:style w:type="paragraph" w:styleId="BalloonText">
    <w:name w:val="Balloon Text"/>
    <w:basedOn w:val="Normal"/>
    <w:link w:val="BalloonTextChar"/>
    <w:uiPriority w:val="99"/>
    <w:semiHidden/>
    <w:unhideWhenUsed/>
    <w:rsid w:val="00F24DE7"/>
    <w:rPr>
      <w:rFonts w:ascii="Tahoma" w:hAnsi="Tahoma" w:cs="Tahoma"/>
      <w:sz w:val="16"/>
      <w:szCs w:val="16"/>
    </w:rPr>
  </w:style>
  <w:style w:type="character" w:customStyle="1" w:styleId="BalloonTextChar">
    <w:name w:val="Balloon Text Char"/>
    <w:basedOn w:val="DefaultParagraphFont"/>
    <w:link w:val="BalloonText"/>
    <w:uiPriority w:val="99"/>
    <w:semiHidden/>
    <w:rsid w:val="00F24DE7"/>
    <w:rPr>
      <w:rFonts w:ascii="Tahoma" w:hAnsi="Tahoma" w:cs="Tahoma"/>
      <w:sz w:val="16"/>
      <w:szCs w:val="16"/>
    </w:rPr>
  </w:style>
  <w:style w:type="paragraph" w:styleId="NormalWeb">
    <w:name w:val="Normal (Web)"/>
    <w:basedOn w:val="Normal"/>
    <w:uiPriority w:val="99"/>
    <w:unhideWhenUsed/>
    <w:rsid w:val="00610CDF"/>
    <w:pPr>
      <w:spacing w:before="100" w:beforeAutospacing="1" w:after="100" w:afterAutospacing="1"/>
    </w:pPr>
  </w:style>
  <w:style w:type="paragraph" w:styleId="ListParagraph">
    <w:name w:val="List Paragraph"/>
    <w:basedOn w:val="Normal"/>
    <w:uiPriority w:val="34"/>
    <w:qFormat/>
    <w:rsid w:val="00610CDF"/>
    <w:pPr>
      <w:spacing w:after="200" w:line="276" w:lineRule="auto"/>
      <w:ind w:left="720"/>
      <w:contextualSpacing/>
    </w:pPr>
    <w:rPr>
      <w:rFonts w:asciiTheme="minorHAnsi" w:eastAsiaTheme="minorEastAsia" w:hAnsiTheme="minorHAnsi" w:cstheme="minorBidi"/>
      <w:sz w:val="22"/>
      <w:szCs w:val="22"/>
    </w:rPr>
  </w:style>
  <w:style w:type="character" w:styleId="Hyperlink">
    <w:name w:val="Hyperlink"/>
    <w:basedOn w:val="DefaultParagraphFont"/>
    <w:uiPriority w:val="99"/>
    <w:unhideWhenUsed/>
    <w:rsid w:val="00D041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kent@staffordlaw.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vwishart@staffordlaw.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83CF29EF</Template>
  <TotalTime>64</TotalTime>
  <Pages>1</Pages>
  <Words>450</Words>
  <Characters>2566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_</dc:creator>
  <cp:keywords/>
  <dc:description/>
  <cp:lastModifiedBy>Vanessa Wishart</cp:lastModifiedBy>
  <cp:revision>19</cp:revision>
  <dcterms:created xsi:type="dcterms:W3CDTF">2019-05-21T21:20:00Z</dcterms:created>
  <dcterms:modified xsi:type="dcterms:W3CDTF">2019-05-21T22:28:00Z</dcterms:modified>
</cp:coreProperties>
</file>