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8582E" w:rsidRDefault="0038582E"/>
    <w:p w:rsidR="0038582E" w:rsidRDefault="0038582E" w:rsidP="0038582E">
      <w:pPr>
        <w:jc w:val="center"/>
        <w:rPr>
          <w:b/>
          <w:sz w:val="32"/>
          <w:szCs w:val="32"/>
        </w:rPr>
      </w:pPr>
      <w:r w:rsidRPr="004F498B">
        <w:rPr>
          <w:b/>
          <w:sz w:val="32"/>
          <w:szCs w:val="32"/>
        </w:rPr>
        <w:t xml:space="preserve">Statement of the </w:t>
      </w:r>
    </w:p>
    <w:p w:rsidR="0038582E" w:rsidRPr="004F498B" w:rsidRDefault="0038582E" w:rsidP="0038582E">
      <w:pPr>
        <w:jc w:val="center"/>
        <w:rPr>
          <w:b/>
          <w:sz w:val="32"/>
          <w:szCs w:val="32"/>
        </w:rPr>
      </w:pPr>
      <w:r w:rsidRPr="004F498B">
        <w:rPr>
          <w:b/>
          <w:sz w:val="32"/>
          <w:szCs w:val="32"/>
        </w:rPr>
        <w:t xml:space="preserve">Municipal Environmental Group – Wastewater Division, </w:t>
      </w:r>
    </w:p>
    <w:p w:rsidR="0038582E" w:rsidRPr="004F498B" w:rsidRDefault="0038582E" w:rsidP="0038582E">
      <w:pPr>
        <w:jc w:val="center"/>
        <w:rPr>
          <w:b/>
          <w:sz w:val="32"/>
          <w:szCs w:val="32"/>
        </w:rPr>
      </w:pPr>
      <w:r>
        <w:rPr>
          <w:b/>
          <w:sz w:val="32"/>
          <w:szCs w:val="32"/>
        </w:rPr>
        <w:t xml:space="preserve">Re: </w:t>
      </w:r>
      <w:r w:rsidR="00F659E0">
        <w:rPr>
          <w:b/>
          <w:sz w:val="32"/>
          <w:szCs w:val="32"/>
        </w:rPr>
        <w:t>Wisconsin’s Trading Clearinghouse Legislation</w:t>
      </w:r>
    </w:p>
    <w:p w:rsidR="0038582E" w:rsidRPr="00557315" w:rsidRDefault="0038582E" w:rsidP="0038582E">
      <w:pPr>
        <w:jc w:val="center"/>
        <w:rPr>
          <w:b/>
          <w:szCs w:val="26"/>
        </w:rPr>
      </w:pPr>
    </w:p>
    <w:p w:rsidR="0038582E" w:rsidRPr="00557315" w:rsidRDefault="0038582E" w:rsidP="0038582E">
      <w:pPr>
        <w:jc w:val="center"/>
        <w:rPr>
          <w:b/>
          <w:szCs w:val="26"/>
        </w:rPr>
      </w:pPr>
    </w:p>
    <w:p w:rsidR="0038582E" w:rsidRDefault="00CA4E5B" w:rsidP="0038582E">
      <w:pPr>
        <w:jc w:val="center"/>
        <w:rPr>
          <w:b/>
          <w:szCs w:val="26"/>
        </w:rPr>
      </w:pPr>
      <w:r>
        <w:rPr>
          <w:b/>
          <w:szCs w:val="26"/>
        </w:rPr>
        <w:t>June</w:t>
      </w:r>
      <w:r w:rsidR="00F659E0">
        <w:rPr>
          <w:b/>
          <w:szCs w:val="26"/>
        </w:rPr>
        <w:t xml:space="preserve"> 19, 2019</w:t>
      </w:r>
    </w:p>
    <w:p w:rsidR="00CE4A96" w:rsidRDefault="00F659E0" w:rsidP="00CE4A96">
      <w:pPr>
        <w:jc w:val="center"/>
        <w:rPr>
          <w:b/>
          <w:szCs w:val="26"/>
        </w:rPr>
      </w:pPr>
      <w:r>
        <w:rPr>
          <w:b/>
          <w:szCs w:val="26"/>
        </w:rPr>
        <w:t>Madison</w:t>
      </w:r>
      <w:r w:rsidR="0038582E">
        <w:rPr>
          <w:b/>
          <w:szCs w:val="26"/>
        </w:rPr>
        <w:t>, Wisconsin</w:t>
      </w:r>
    </w:p>
    <w:p w:rsidR="00CE4A96" w:rsidRDefault="00CE4A96" w:rsidP="00CE4A96">
      <w:pPr>
        <w:jc w:val="center"/>
        <w:rPr>
          <w:b/>
          <w:szCs w:val="26"/>
        </w:rPr>
      </w:pPr>
    </w:p>
    <w:p w:rsidR="00CE4A96" w:rsidRDefault="0038582E" w:rsidP="00CE4A96">
      <w:pPr>
        <w:rPr>
          <w:b/>
          <w:szCs w:val="26"/>
        </w:rPr>
      </w:pPr>
      <w:r>
        <w:rPr>
          <w:szCs w:val="26"/>
        </w:rPr>
        <w:t xml:space="preserve">The Municipal Environmental Group </w:t>
      </w:r>
      <w:r w:rsidRPr="004F498B">
        <w:rPr>
          <w:b/>
          <w:sz w:val="32"/>
          <w:szCs w:val="32"/>
        </w:rPr>
        <w:t>–</w:t>
      </w:r>
      <w:r>
        <w:rPr>
          <w:szCs w:val="26"/>
        </w:rPr>
        <w:t xml:space="preserve"> </w:t>
      </w:r>
      <w:r w:rsidRPr="00AA0629">
        <w:rPr>
          <w:szCs w:val="26"/>
        </w:rPr>
        <w:t>Wastewater Division</w:t>
      </w:r>
      <w:r>
        <w:rPr>
          <w:szCs w:val="26"/>
        </w:rPr>
        <w:t>,</w:t>
      </w:r>
      <w:r w:rsidRPr="00AA0629">
        <w:rPr>
          <w:szCs w:val="26"/>
        </w:rPr>
        <w:t xml:space="preserve"> </w:t>
      </w:r>
      <w:r>
        <w:rPr>
          <w:szCs w:val="26"/>
        </w:rPr>
        <w:t xml:space="preserve">is </w:t>
      </w:r>
      <w:r w:rsidRPr="00AA0629">
        <w:rPr>
          <w:szCs w:val="26"/>
        </w:rPr>
        <w:t xml:space="preserve">an organization of </w:t>
      </w:r>
      <w:r w:rsidR="00F659E0">
        <w:rPr>
          <w:szCs w:val="26"/>
        </w:rPr>
        <w:t>approximately</w:t>
      </w:r>
      <w:r w:rsidRPr="00AA0629">
        <w:rPr>
          <w:szCs w:val="26"/>
        </w:rPr>
        <w:t xml:space="preserve"> 100 municipalities statewide who own and operate wastewater treatment plants</w:t>
      </w:r>
      <w:r>
        <w:rPr>
          <w:szCs w:val="26"/>
        </w:rPr>
        <w:t xml:space="preserve">. We have a long history </w:t>
      </w:r>
      <w:r w:rsidR="00F77982">
        <w:rPr>
          <w:szCs w:val="26"/>
        </w:rPr>
        <w:t>of</w:t>
      </w:r>
      <w:r>
        <w:rPr>
          <w:szCs w:val="26"/>
        </w:rPr>
        <w:t xml:space="preserve"> supporting effor</w:t>
      </w:r>
      <w:r w:rsidR="00CE4A96">
        <w:rPr>
          <w:szCs w:val="26"/>
        </w:rPr>
        <w:t xml:space="preserve">ts to </w:t>
      </w:r>
      <w:r>
        <w:rPr>
          <w:szCs w:val="26"/>
        </w:rPr>
        <w:t xml:space="preserve">remove phosphorus from our state’s waters.   </w:t>
      </w:r>
    </w:p>
    <w:p w:rsidR="00CE4A96" w:rsidRDefault="00CE4A96" w:rsidP="00CE4A96">
      <w:pPr>
        <w:rPr>
          <w:b/>
          <w:szCs w:val="26"/>
        </w:rPr>
      </w:pPr>
    </w:p>
    <w:p w:rsidR="00CE4A96" w:rsidRDefault="00F659E0" w:rsidP="00CE4A96">
      <w:pPr>
        <w:rPr>
          <w:b/>
          <w:szCs w:val="26"/>
        </w:rPr>
      </w:pPr>
      <w:r>
        <w:rPr>
          <w:szCs w:val="26"/>
        </w:rPr>
        <w:t xml:space="preserve">Because Wisconsin was an early adopter of phosphorus limits, </w:t>
      </w:r>
      <w:r w:rsidR="0038582E">
        <w:rPr>
          <w:szCs w:val="26"/>
        </w:rPr>
        <w:t>Wisconsin m</w:t>
      </w:r>
      <w:r w:rsidR="0038582E" w:rsidRPr="00AA0629">
        <w:rPr>
          <w:szCs w:val="26"/>
        </w:rPr>
        <w:t xml:space="preserve">unicipalities have already removed </w:t>
      </w:r>
      <w:r w:rsidR="0038582E">
        <w:rPr>
          <w:szCs w:val="26"/>
        </w:rPr>
        <w:t>approximately</w:t>
      </w:r>
      <w:r w:rsidR="0038582E" w:rsidRPr="00AA0629">
        <w:rPr>
          <w:szCs w:val="26"/>
        </w:rPr>
        <w:t xml:space="preserve"> 90% of the phosphorus in their discharges, and many have removed upwards of 97%. </w:t>
      </w:r>
      <w:r w:rsidR="0038582E">
        <w:rPr>
          <w:szCs w:val="26"/>
        </w:rPr>
        <w:t xml:space="preserve">It is thus not surprising that </w:t>
      </w:r>
      <w:r w:rsidR="00CE4A96">
        <w:rPr>
          <w:szCs w:val="26"/>
        </w:rPr>
        <w:t xml:space="preserve">most of the </w:t>
      </w:r>
      <w:r w:rsidR="0038582E">
        <w:rPr>
          <w:szCs w:val="26"/>
        </w:rPr>
        <w:t xml:space="preserve">phosphorus impairments </w:t>
      </w:r>
      <w:r w:rsidR="002C6F24">
        <w:rPr>
          <w:szCs w:val="26"/>
        </w:rPr>
        <w:t xml:space="preserve">in Wisconsin’s waters do not come from </w:t>
      </w:r>
      <w:r w:rsidR="0038582E">
        <w:rPr>
          <w:szCs w:val="26"/>
        </w:rPr>
        <w:t>municipal treatment plants</w:t>
      </w:r>
      <w:r w:rsidR="002C6F24">
        <w:rPr>
          <w:szCs w:val="26"/>
        </w:rPr>
        <w:t>,</w:t>
      </w:r>
      <w:r w:rsidR="0038582E">
        <w:rPr>
          <w:szCs w:val="26"/>
        </w:rPr>
        <w:t xml:space="preserve"> but from nonpoint sources. </w:t>
      </w:r>
      <w:r w:rsidR="00D65126">
        <w:rPr>
          <w:szCs w:val="26"/>
        </w:rPr>
        <w:t>The new phosphorus limits that require municipalities to remove even more phosphorus come at a significant increased cost for relatively little water quality improvement.</w:t>
      </w:r>
    </w:p>
    <w:p w:rsidR="00CE4A96" w:rsidRDefault="00CE4A96" w:rsidP="00CE4A96">
      <w:pPr>
        <w:rPr>
          <w:b/>
          <w:szCs w:val="26"/>
        </w:rPr>
      </w:pPr>
    </w:p>
    <w:p w:rsidR="00CE4A96" w:rsidRDefault="0038582E" w:rsidP="00CE4A96">
      <w:pPr>
        <w:rPr>
          <w:b/>
          <w:szCs w:val="26"/>
        </w:rPr>
      </w:pPr>
      <w:r>
        <w:rPr>
          <w:szCs w:val="26"/>
        </w:rPr>
        <w:t>Nevertheless, MEG has continued to support measures to further reduce phosphorus</w:t>
      </w:r>
      <w:r w:rsidR="00083E38">
        <w:rPr>
          <w:szCs w:val="26"/>
        </w:rPr>
        <w:t xml:space="preserve"> from all sources</w:t>
      </w:r>
      <w:r>
        <w:rPr>
          <w:szCs w:val="26"/>
        </w:rPr>
        <w:t>. We were among the organizations who advocated for adap</w:t>
      </w:r>
      <w:r w:rsidR="00EB7078">
        <w:rPr>
          <w:szCs w:val="26"/>
        </w:rPr>
        <w:t xml:space="preserve">tive management, </w:t>
      </w:r>
      <w:r w:rsidR="00F659E0">
        <w:rPr>
          <w:szCs w:val="26"/>
        </w:rPr>
        <w:t xml:space="preserve">were </w:t>
      </w:r>
      <w:r>
        <w:rPr>
          <w:szCs w:val="26"/>
        </w:rPr>
        <w:t>a major supporter of the tra</w:t>
      </w:r>
      <w:r w:rsidR="00EB7078">
        <w:rPr>
          <w:szCs w:val="26"/>
        </w:rPr>
        <w:t>ding legislation 2011 Act 151, a</w:t>
      </w:r>
      <w:r w:rsidR="00CE4A96">
        <w:rPr>
          <w:szCs w:val="26"/>
        </w:rPr>
        <w:t>nd we were a key supporter of the multi-discharger variance in 2013 Act 378.</w:t>
      </w:r>
      <w:r>
        <w:rPr>
          <w:szCs w:val="26"/>
        </w:rPr>
        <w:t xml:space="preserve"> The common theme to our efforts is that we all need to help reduce phosphorus, but we need to find cost effective ways to accomplish the biggest water quality improvement for the cost.</w:t>
      </w:r>
    </w:p>
    <w:p w:rsidR="00CE4A96" w:rsidRDefault="00CE4A96" w:rsidP="00CE4A96">
      <w:pPr>
        <w:rPr>
          <w:b/>
          <w:szCs w:val="26"/>
        </w:rPr>
      </w:pPr>
    </w:p>
    <w:p w:rsidR="00EB7078" w:rsidRDefault="00F659E0" w:rsidP="00CE4A96">
      <w:pPr>
        <w:rPr>
          <w:szCs w:val="26"/>
        </w:rPr>
      </w:pPr>
      <w:r>
        <w:rPr>
          <w:szCs w:val="26"/>
        </w:rPr>
        <w:t xml:space="preserve">We support the trading clearinghouse concept as another tool in the tool box for point source dischargers such as municipalities to comply with stringent phosphorus limits and to </w:t>
      </w:r>
      <w:r w:rsidR="006F0C52">
        <w:rPr>
          <w:szCs w:val="26"/>
        </w:rPr>
        <w:t xml:space="preserve">help </w:t>
      </w:r>
      <w:r>
        <w:rPr>
          <w:szCs w:val="26"/>
        </w:rPr>
        <w:t>effectuate water quality improvements</w:t>
      </w:r>
      <w:r w:rsidR="00E02240">
        <w:rPr>
          <w:szCs w:val="26"/>
        </w:rPr>
        <w:t>.</w:t>
      </w:r>
      <w:r>
        <w:rPr>
          <w:szCs w:val="26"/>
        </w:rPr>
        <w:t xml:space="preserve"> </w:t>
      </w:r>
      <w:r w:rsidR="00125F60">
        <w:rPr>
          <w:szCs w:val="26"/>
        </w:rPr>
        <w:t>W</w:t>
      </w:r>
      <w:r w:rsidR="00EB7078">
        <w:rPr>
          <w:szCs w:val="26"/>
        </w:rPr>
        <w:t xml:space="preserve">hile MEG continues to support the conventional model for trading, </w:t>
      </w:r>
      <w:r w:rsidR="00E172CC">
        <w:rPr>
          <w:szCs w:val="26"/>
        </w:rPr>
        <w:t xml:space="preserve">there are a number of obstacles that often foreclose trading as a viable compliance option for municipalities. These obstacles include extensive technical and legal expertise necessary to find and develop trades, credit thresholds, trade ratios, and geographic limitations on trading partners. </w:t>
      </w:r>
      <w:r w:rsidR="00125F60">
        <w:rPr>
          <w:szCs w:val="26"/>
        </w:rPr>
        <w:t xml:space="preserve">And while the multidischarger variance is an option for some communities, it is not a long term compliance option and many communities are foreclosed from pursuing the MDV due to restrictive economic </w:t>
      </w:r>
      <w:r w:rsidR="00463D4D">
        <w:rPr>
          <w:szCs w:val="26"/>
        </w:rPr>
        <w:t xml:space="preserve">eligibility </w:t>
      </w:r>
      <w:r w:rsidR="00125F60">
        <w:rPr>
          <w:szCs w:val="26"/>
        </w:rPr>
        <w:t>requirements.</w:t>
      </w:r>
    </w:p>
    <w:p w:rsidR="00EB7078" w:rsidRDefault="00EB7078" w:rsidP="00CE4A96">
      <w:pPr>
        <w:rPr>
          <w:szCs w:val="26"/>
        </w:rPr>
      </w:pPr>
    </w:p>
    <w:p w:rsidR="00CE4A96" w:rsidRDefault="00F659E0" w:rsidP="00CE4A96">
      <w:pPr>
        <w:rPr>
          <w:szCs w:val="26"/>
        </w:rPr>
      </w:pPr>
      <w:r>
        <w:rPr>
          <w:szCs w:val="26"/>
        </w:rPr>
        <w:t xml:space="preserve">MEG supports </w:t>
      </w:r>
      <w:r w:rsidR="00EE61C6">
        <w:rPr>
          <w:szCs w:val="26"/>
        </w:rPr>
        <w:t xml:space="preserve">AB113 because it provides </w:t>
      </w:r>
      <w:r w:rsidR="003503B9">
        <w:rPr>
          <w:szCs w:val="26"/>
        </w:rPr>
        <w:t xml:space="preserve">another mechanism for permit compliance and </w:t>
      </w:r>
      <w:r w:rsidR="00EB7078">
        <w:rPr>
          <w:szCs w:val="26"/>
        </w:rPr>
        <w:t>reduce</w:t>
      </w:r>
      <w:r w:rsidR="00EE61C6">
        <w:rPr>
          <w:szCs w:val="26"/>
        </w:rPr>
        <w:t>s</w:t>
      </w:r>
      <w:r w:rsidR="00EB7078">
        <w:rPr>
          <w:szCs w:val="26"/>
        </w:rPr>
        <w:t xml:space="preserve"> </w:t>
      </w:r>
      <w:r w:rsidR="00E172CC">
        <w:rPr>
          <w:szCs w:val="26"/>
        </w:rPr>
        <w:t xml:space="preserve">some of the obstacles mentioned above. In particular, </w:t>
      </w:r>
      <w:r w:rsidR="00EE61C6">
        <w:rPr>
          <w:szCs w:val="26"/>
        </w:rPr>
        <w:t xml:space="preserve">the creation </w:t>
      </w:r>
      <w:r w:rsidR="00E172CC">
        <w:rPr>
          <w:szCs w:val="26"/>
        </w:rPr>
        <w:t xml:space="preserve">of a </w:t>
      </w:r>
      <w:r w:rsidR="00E172CC">
        <w:rPr>
          <w:szCs w:val="26"/>
        </w:rPr>
        <w:lastRenderedPageBreak/>
        <w:t xml:space="preserve">clearinghouse that </w:t>
      </w:r>
      <w:r w:rsidR="0008503A">
        <w:rPr>
          <w:szCs w:val="26"/>
        </w:rPr>
        <w:t>c</w:t>
      </w:r>
      <w:r w:rsidR="006F0C52">
        <w:rPr>
          <w:szCs w:val="26"/>
        </w:rPr>
        <w:t xml:space="preserve">ould obtain and verify credits </w:t>
      </w:r>
      <w:r w:rsidR="0008503A">
        <w:rPr>
          <w:szCs w:val="26"/>
        </w:rPr>
        <w:t>would</w:t>
      </w:r>
      <w:r w:rsidR="00E172CC">
        <w:rPr>
          <w:szCs w:val="26"/>
        </w:rPr>
        <w:t xml:space="preserve"> eliminate </w:t>
      </w:r>
      <w:r w:rsidR="006F0C52">
        <w:rPr>
          <w:szCs w:val="26"/>
        </w:rPr>
        <w:t xml:space="preserve">the </w:t>
      </w:r>
      <w:r w:rsidR="00E172CC">
        <w:rPr>
          <w:szCs w:val="26"/>
        </w:rPr>
        <w:t xml:space="preserve">time and monetary investment </w:t>
      </w:r>
      <w:r w:rsidR="006F0C52">
        <w:rPr>
          <w:szCs w:val="26"/>
        </w:rPr>
        <w:t xml:space="preserve">municipalities often face </w:t>
      </w:r>
      <w:r w:rsidR="00E172CC">
        <w:rPr>
          <w:szCs w:val="26"/>
        </w:rPr>
        <w:t xml:space="preserve">in developing trades. </w:t>
      </w:r>
    </w:p>
    <w:p w:rsidR="0008503A" w:rsidRDefault="0008503A" w:rsidP="00CE4A96">
      <w:pPr>
        <w:rPr>
          <w:szCs w:val="26"/>
        </w:rPr>
      </w:pPr>
    </w:p>
    <w:p w:rsidR="0008503A" w:rsidRDefault="003503B9" w:rsidP="00CE4A96">
      <w:pPr>
        <w:rPr>
          <w:szCs w:val="26"/>
        </w:rPr>
      </w:pPr>
      <w:r>
        <w:rPr>
          <w:szCs w:val="26"/>
        </w:rPr>
        <w:t xml:space="preserve">MEG </w:t>
      </w:r>
      <w:r w:rsidR="00AA7FAF">
        <w:rPr>
          <w:szCs w:val="26"/>
        </w:rPr>
        <w:t xml:space="preserve">greatly </w:t>
      </w:r>
      <w:bookmarkStart w:id="0" w:name="_GoBack"/>
      <w:bookmarkEnd w:id="0"/>
      <w:r>
        <w:rPr>
          <w:szCs w:val="26"/>
        </w:rPr>
        <w:t xml:space="preserve">appreciates the opportunity to </w:t>
      </w:r>
      <w:r w:rsidR="00AA7FAF">
        <w:rPr>
          <w:szCs w:val="26"/>
        </w:rPr>
        <w:t>submit these comments in support of AB113</w:t>
      </w:r>
      <w:r w:rsidR="0008503A">
        <w:rPr>
          <w:szCs w:val="26"/>
        </w:rPr>
        <w:t>.</w:t>
      </w:r>
    </w:p>
    <w:p w:rsidR="00F047AD" w:rsidRDefault="00F047AD" w:rsidP="00F047AD">
      <w:pPr>
        <w:rPr>
          <w:b/>
          <w:szCs w:val="26"/>
        </w:rPr>
      </w:pPr>
    </w:p>
    <w:p w:rsidR="0038582E" w:rsidRPr="00AA0629" w:rsidRDefault="0038582E" w:rsidP="0038582E">
      <w:pPr>
        <w:rPr>
          <w:szCs w:val="26"/>
        </w:rPr>
      </w:pPr>
      <w:r>
        <w:rPr>
          <w:szCs w:val="26"/>
        </w:rPr>
        <w:t xml:space="preserve">For more information contact </w:t>
      </w:r>
      <w:r w:rsidR="00A538CF">
        <w:rPr>
          <w:szCs w:val="26"/>
        </w:rPr>
        <w:t xml:space="preserve">Vanessa Wishart at </w:t>
      </w:r>
      <w:hyperlink r:id="rId8" w:history="1">
        <w:r w:rsidR="00A538CF" w:rsidRPr="00C0654F">
          <w:rPr>
            <w:rStyle w:val="Hyperlink"/>
            <w:szCs w:val="26"/>
          </w:rPr>
          <w:t>vwishart@staffordlaw.com</w:t>
        </w:r>
      </w:hyperlink>
      <w:r w:rsidR="00A538CF">
        <w:rPr>
          <w:szCs w:val="26"/>
        </w:rPr>
        <w:t xml:space="preserve"> or </w:t>
      </w:r>
      <w:r>
        <w:rPr>
          <w:szCs w:val="26"/>
        </w:rPr>
        <w:t xml:space="preserve">Paul Kent at </w:t>
      </w:r>
      <w:hyperlink r:id="rId9" w:history="1">
        <w:r w:rsidRPr="00AD6E28">
          <w:rPr>
            <w:rStyle w:val="Hyperlink"/>
            <w:szCs w:val="26"/>
          </w:rPr>
          <w:t>pkent@staffordlaw.com</w:t>
        </w:r>
      </w:hyperlink>
      <w:r>
        <w:rPr>
          <w:szCs w:val="26"/>
        </w:rPr>
        <w:t xml:space="preserve"> </w:t>
      </w:r>
    </w:p>
    <w:p w:rsidR="0038582E" w:rsidRDefault="0038582E"/>
    <w:sectPr w:rsidR="0038582E" w:rsidSect="00DB2CBA">
      <w:footerReference w:type="default" r:id="rId10"/>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E61C6" w:rsidRDefault="00EE61C6">
      <w:r>
        <w:separator/>
      </w:r>
    </w:p>
  </w:endnote>
  <w:endnote w:type="continuationSeparator" w:id="0">
    <w:p w:rsidR="00EE61C6" w:rsidRDefault="00EE61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New Roman TUR">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50590995"/>
      <w:docPartObj>
        <w:docPartGallery w:val="Page Numbers (Bottom of Page)"/>
        <w:docPartUnique/>
      </w:docPartObj>
    </w:sdtPr>
    <w:sdtContent>
      <w:p w:rsidR="00EE61C6" w:rsidRDefault="00EE61C6">
        <w:pPr>
          <w:pStyle w:val="Footer"/>
          <w:jc w:val="center"/>
        </w:pPr>
        <w:r>
          <w:rPr>
            <w:noProof/>
          </w:rPr>
          <w:fldChar w:fldCharType="begin"/>
        </w:r>
        <w:r>
          <w:rPr>
            <w:noProof/>
          </w:rPr>
          <w:instrText xml:space="preserve"> PAGE   \* MERGEFORMAT </w:instrText>
        </w:r>
        <w:r>
          <w:rPr>
            <w:noProof/>
          </w:rPr>
          <w:fldChar w:fldCharType="separate"/>
        </w:r>
        <w:r w:rsidR="00AA7FAF">
          <w:rPr>
            <w:noProof/>
          </w:rPr>
          <w:t>2</w:t>
        </w:r>
        <w:r>
          <w:rPr>
            <w:noProof/>
          </w:rPr>
          <w:fldChar w:fldCharType="end"/>
        </w:r>
      </w:p>
    </w:sdtContent>
  </w:sdt>
  <w:p w:rsidR="00EE61C6" w:rsidRDefault="00EE61C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E61C6" w:rsidRDefault="00EE61C6">
      <w:r>
        <w:separator/>
      </w:r>
    </w:p>
  </w:footnote>
  <w:footnote w:type="continuationSeparator" w:id="0">
    <w:p w:rsidR="00EE61C6" w:rsidRDefault="00EE61C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AA866CC"/>
    <w:multiLevelType w:val="multilevel"/>
    <w:tmpl w:val="1B20F6A0"/>
    <w:numStyleLink w:val="REQUEST"/>
  </w:abstractNum>
  <w:abstractNum w:abstractNumId="1" w15:restartNumberingAfterBreak="0">
    <w:nsid w:val="1FF128A7"/>
    <w:multiLevelType w:val="multilevel"/>
    <w:tmpl w:val="C15A22E8"/>
    <w:styleLink w:val="AgrtLevel1"/>
    <w:lvl w:ilvl="0">
      <w:start w:val="1"/>
      <w:numFmt w:val="decimal"/>
      <w:suff w:val="nothing"/>
      <w:lvlText w:val="ARTICLE %1"/>
      <w:lvlJc w:val="left"/>
      <w:pPr>
        <w:ind w:left="0" w:firstLine="0"/>
      </w:pPr>
      <w:rPr>
        <w:rFonts w:ascii="Times New Roman" w:hAnsi="Times New Roman" w:hint="default"/>
        <w:b/>
        <w:i w:val="0"/>
        <w:caps/>
        <w:sz w:val="26"/>
      </w:rPr>
    </w:lvl>
    <w:lvl w:ilvl="1">
      <w:start w:val="1"/>
      <w:numFmt w:val="decimal"/>
      <w:lvlText w:val="%1.%2"/>
      <w:lvlJc w:val="left"/>
      <w:pPr>
        <w:ind w:left="0" w:firstLine="720"/>
      </w:pPr>
      <w:rPr>
        <w:rFonts w:hint="default"/>
      </w:rPr>
    </w:lvl>
    <w:lvl w:ilvl="2">
      <w:start w:val="1"/>
      <w:numFmt w:val="lowerLetter"/>
      <w:lvlText w:val="%3."/>
      <w:lvlJc w:val="left"/>
      <w:pPr>
        <w:ind w:left="0" w:firstLine="0"/>
      </w:pPr>
      <w:rPr>
        <w:rFonts w:hint="default"/>
      </w:rPr>
    </w:lvl>
    <w:lvl w:ilvl="3">
      <w:start w:val="1"/>
      <w:numFmt w:val="decimal"/>
      <w:lvlText w:val="(%4)"/>
      <w:lvlJc w:val="left"/>
      <w:pPr>
        <w:ind w:left="0" w:firstLine="0"/>
      </w:pPr>
      <w:rPr>
        <w:rFonts w:hint="default"/>
      </w:rPr>
    </w:lvl>
    <w:lvl w:ilvl="4">
      <w:start w:val="1"/>
      <w:numFmt w:val="decimal"/>
      <w:lvlText w:val="(%5)"/>
      <w:lvlJc w:val="left"/>
      <w:pPr>
        <w:ind w:left="0" w:firstLine="0"/>
      </w:pPr>
      <w:rPr>
        <w:rFonts w:hint="default"/>
      </w:rPr>
    </w:lvl>
    <w:lvl w:ilvl="5">
      <w:start w:val="1"/>
      <w:numFmt w:val="lowerRoman"/>
      <w:lvlText w:val="(%6)"/>
      <w:lvlJc w:val="left"/>
      <w:pPr>
        <w:ind w:left="0" w:firstLine="0"/>
      </w:pPr>
      <w:rPr>
        <w:rFonts w:hint="default"/>
      </w:rPr>
    </w:lvl>
    <w:lvl w:ilvl="6">
      <w:start w:val="1"/>
      <w:numFmt w:val="decimal"/>
      <w:lvlText w:val="%7)"/>
      <w:lvlJc w:val="left"/>
      <w:pPr>
        <w:ind w:left="0" w:firstLine="0"/>
      </w:pPr>
      <w:rPr>
        <w:rFonts w:hint="default"/>
      </w:rPr>
    </w:lvl>
    <w:lvl w:ilvl="7">
      <w:start w:val="1"/>
      <w:numFmt w:val="lowerLetter"/>
      <w:lvlText w:val="%8)"/>
      <w:lvlJc w:val="left"/>
      <w:pPr>
        <w:ind w:left="0" w:firstLine="0"/>
      </w:pPr>
      <w:rPr>
        <w:rFonts w:hint="default"/>
      </w:rPr>
    </w:lvl>
    <w:lvl w:ilvl="8">
      <w:numFmt w:val="decimal"/>
      <w:lvlText w:val=""/>
      <w:lvlJc w:val="left"/>
      <w:pPr>
        <w:ind w:left="0" w:firstLine="0"/>
      </w:pPr>
      <w:rPr>
        <w:rFonts w:hint="default"/>
      </w:rPr>
    </w:lvl>
  </w:abstractNum>
  <w:abstractNum w:abstractNumId="2" w15:restartNumberingAfterBreak="0">
    <w:nsid w:val="21403F6A"/>
    <w:multiLevelType w:val="multilevel"/>
    <w:tmpl w:val="9E9090CE"/>
    <w:styleLink w:val="BriefNumbering"/>
    <w:lvl w:ilvl="0">
      <w:start w:val="1"/>
      <w:numFmt w:val="upperRoman"/>
      <w:pStyle w:val="BriefOutline"/>
      <w:lvlText w:val="%1."/>
      <w:lvlJc w:val="left"/>
      <w:pPr>
        <w:tabs>
          <w:tab w:val="num" w:pos="720"/>
        </w:tabs>
        <w:ind w:left="720" w:hanging="720"/>
      </w:pPr>
      <w:rPr>
        <w:rFonts w:ascii="Times New Roman" w:hAnsi="Times New Roman" w:hint="default"/>
        <w:smallCaps/>
        <w:sz w:val="26"/>
        <w:szCs w:val="26"/>
      </w:rPr>
    </w:lvl>
    <w:lvl w:ilvl="1">
      <w:start w:val="1"/>
      <w:numFmt w:val="upperLetter"/>
      <w:lvlText w:val="%2."/>
      <w:lvlJc w:val="left"/>
      <w:pPr>
        <w:tabs>
          <w:tab w:val="num" w:pos="1440"/>
        </w:tabs>
        <w:ind w:left="1440" w:hanging="720"/>
      </w:pPr>
      <w:rPr>
        <w:rFonts w:hint="default"/>
      </w:rPr>
    </w:lvl>
    <w:lvl w:ilvl="2">
      <w:start w:val="1"/>
      <w:numFmt w:val="decimal"/>
      <w:lvlText w:val="%3."/>
      <w:lvlJc w:val="left"/>
      <w:pPr>
        <w:tabs>
          <w:tab w:val="num" w:pos="2160"/>
        </w:tabs>
        <w:ind w:left="2160" w:hanging="720"/>
      </w:pPr>
      <w:rPr>
        <w:rFonts w:hint="default"/>
      </w:rPr>
    </w:lvl>
    <w:lvl w:ilvl="3">
      <w:start w:val="1"/>
      <w:numFmt w:val="lowerLetter"/>
      <w:lvlText w:val="%4."/>
      <w:lvlJc w:val="left"/>
      <w:pPr>
        <w:tabs>
          <w:tab w:val="num" w:pos="2880"/>
        </w:tabs>
        <w:ind w:left="2880" w:hanging="720"/>
      </w:pPr>
      <w:rPr>
        <w:rFonts w:hint="default"/>
      </w:rPr>
    </w:lvl>
    <w:lvl w:ilvl="4">
      <w:start w:val="1"/>
      <w:numFmt w:val="decimal"/>
      <w:lvlText w:val="(%5)"/>
      <w:lvlJc w:val="left"/>
      <w:pPr>
        <w:tabs>
          <w:tab w:val="num" w:pos="3600"/>
        </w:tabs>
        <w:ind w:left="3600" w:hanging="72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 w15:restartNumberingAfterBreak="0">
    <w:nsid w:val="37DF37AE"/>
    <w:multiLevelType w:val="multilevel"/>
    <w:tmpl w:val="0E868F76"/>
    <w:styleLink w:val="Parawrap"/>
    <w:lvl w:ilvl="0">
      <w:start w:val="1"/>
      <w:numFmt w:val="decimal"/>
      <w:pStyle w:val="ParawrapStyle"/>
      <w:lvlText w:val="%1."/>
      <w:lvlJc w:val="left"/>
      <w:pPr>
        <w:tabs>
          <w:tab w:val="num" w:pos="1440"/>
        </w:tabs>
        <w:ind w:left="0" w:firstLine="720"/>
      </w:pPr>
      <w:rPr>
        <w:rFonts w:hint="default"/>
      </w:rPr>
    </w:lvl>
    <w:lvl w:ilvl="1">
      <w:start w:val="1"/>
      <w:numFmt w:val="lowerLetter"/>
      <w:lvlText w:val="%2."/>
      <w:lvlJc w:val="left"/>
      <w:pPr>
        <w:tabs>
          <w:tab w:val="num" w:pos="2160"/>
        </w:tabs>
        <w:ind w:left="720" w:firstLine="720"/>
      </w:pPr>
      <w:rPr>
        <w:rFonts w:hint="default"/>
      </w:rPr>
    </w:lvl>
    <w:lvl w:ilvl="2">
      <w:start w:val="1"/>
      <w:numFmt w:val="lowerRoman"/>
      <w:lvlText w:val="%3."/>
      <w:lvlJc w:val="left"/>
      <w:pPr>
        <w:tabs>
          <w:tab w:val="num" w:pos="2880"/>
        </w:tabs>
        <w:ind w:left="1440" w:firstLine="720"/>
      </w:pPr>
      <w:rPr>
        <w:rFonts w:hint="default"/>
      </w:rPr>
    </w:lvl>
    <w:lvl w:ilvl="3">
      <w:start w:val="1"/>
      <w:numFmt w:val="decimal"/>
      <w:lvlText w:val="(%4)"/>
      <w:lvlJc w:val="left"/>
      <w:pPr>
        <w:tabs>
          <w:tab w:val="num" w:pos="3600"/>
        </w:tabs>
        <w:ind w:left="2160" w:firstLine="720"/>
      </w:pPr>
      <w:rPr>
        <w:rFonts w:hint="default"/>
      </w:rPr>
    </w:lvl>
    <w:lvl w:ilvl="4">
      <w:start w:val="1"/>
      <w:numFmt w:val="lowerLetter"/>
      <w:lvlText w:val="(%5)"/>
      <w:lvlJc w:val="left"/>
      <w:pPr>
        <w:tabs>
          <w:tab w:val="num" w:pos="1800"/>
        </w:tabs>
        <w:ind w:left="2880" w:firstLine="72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4" w15:restartNumberingAfterBreak="0">
    <w:nsid w:val="5258335C"/>
    <w:multiLevelType w:val="multilevel"/>
    <w:tmpl w:val="1B20F6A0"/>
    <w:styleLink w:val="REQUEST"/>
    <w:lvl w:ilvl="0">
      <w:start w:val="1"/>
      <w:numFmt w:val="decimal"/>
      <w:pStyle w:val="RequestStyle"/>
      <w:suff w:val="nothing"/>
      <w:lvlText w:val="REQUEST %1:"/>
      <w:lvlJc w:val="left"/>
      <w:pPr>
        <w:ind w:left="360" w:hanging="360"/>
      </w:pPr>
      <w:rPr>
        <w:rFonts w:ascii="Times New Roman" w:hAnsi="Times New Roman" w:hint="default"/>
        <w:b w:val="0"/>
        <w:i/>
        <w:sz w:val="26"/>
        <w:szCs w:val="26"/>
      </w:rPr>
    </w:lvl>
    <w:lvl w:ilvl="1">
      <w:start w:val="1"/>
      <w:numFmt w:val="lowerLetter"/>
      <w:lvlText w:val="(%2)"/>
      <w:lvlJc w:val="left"/>
      <w:pPr>
        <w:tabs>
          <w:tab w:val="num" w:pos="2160"/>
        </w:tabs>
        <w:ind w:left="720" w:firstLine="720"/>
      </w:pPr>
      <w:rPr>
        <w:rFonts w:hint="default"/>
      </w:rPr>
    </w:lvl>
    <w:lvl w:ilvl="2">
      <w:start w:val="1"/>
      <w:numFmt w:val="none"/>
      <w:suff w:val="nothing"/>
      <w:lvlText w:val="RESPONSE:"/>
      <w:lvlJc w:val="left"/>
      <w:pPr>
        <w:ind w:left="0" w:firstLine="0"/>
      </w:pPr>
      <w:rPr>
        <w:rFonts w:ascii="Times New Roman" w:hAnsi="Times New Roman" w:hint="default"/>
        <w:b w:val="0"/>
        <w:i/>
        <w:sz w:val="26"/>
        <w:szCs w:val="26"/>
      </w:rPr>
    </w:lvl>
    <w:lvl w:ilvl="3">
      <w:start w:val="1"/>
      <w:numFmt w:val="lowerLetter"/>
      <w:lvlText w:val="(%4)"/>
      <w:lvlJc w:val="left"/>
      <w:pPr>
        <w:tabs>
          <w:tab w:val="num" w:pos="2160"/>
        </w:tabs>
        <w:ind w:left="720" w:firstLine="72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5" w15:restartNumberingAfterBreak="0">
    <w:nsid w:val="52967962"/>
    <w:multiLevelType w:val="multilevel"/>
    <w:tmpl w:val="050E3464"/>
    <w:numStyleLink w:val="Interrogatory"/>
  </w:abstractNum>
  <w:abstractNum w:abstractNumId="6" w15:restartNumberingAfterBreak="0">
    <w:nsid w:val="589F1447"/>
    <w:multiLevelType w:val="multilevel"/>
    <w:tmpl w:val="7C62225E"/>
    <w:numStyleLink w:val="BasicOutlining"/>
  </w:abstractNum>
  <w:abstractNum w:abstractNumId="7" w15:restartNumberingAfterBreak="0">
    <w:nsid w:val="5ABB10CF"/>
    <w:multiLevelType w:val="multilevel"/>
    <w:tmpl w:val="050E3464"/>
    <w:styleLink w:val="Interrogatory"/>
    <w:lvl w:ilvl="0">
      <w:start w:val="1"/>
      <w:numFmt w:val="decimal"/>
      <w:pStyle w:val="InterrogatoryStyle"/>
      <w:lvlText w:val="INTERROGATORY %1:"/>
      <w:lvlJc w:val="left"/>
      <w:pPr>
        <w:tabs>
          <w:tab w:val="num" w:pos="360"/>
        </w:tabs>
        <w:ind w:left="360" w:hanging="360"/>
      </w:pPr>
      <w:rPr>
        <w:rFonts w:ascii="Times New Roman" w:hAnsi="Times New Roman" w:hint="default"/>
        <w:b w:val="0"/>
        <w:i/>
        <w:sz w:val="26"/>
        <w:szCs w:val="26"/>
      </w:rPr>
    </w:lvl>
    <w:lvl w:ilvl="1">
      <w:start w:val="1"/>
      <w:numFmt w:val="lowerLetter"/>
      <w:lvlText w:val="(%2)"/>
      <w:lvlJc w:val="left"/>
      <w:pPr>
        <w:tabs>
          <w:tab w:val="num" w:pos="2160"/>
        </w:tabs>
        <w:ind w:left="720" w:firstLine="720"/>
      </w:pPr>
      <w:rPr>
        <w:rFonts w:hint="default"/>
        <w:sz w:val="26"/>
        <w:szCs w:val="26"/>
      </w:rPr>
    </w:lvl>
    <w:lvl w:ilvl="2">
      <w:start w:val="1"/>
      <w:numFmt w:val="none"/>
      <w:lvlText w:val="ANSWER:"/>
      <w:lvlJc w:val="left"/>
      <w:pPr>
        <w:tabs>
          <w:tab w:val="num" w:pos="720"/>
        </w:tabs>
        <w:ind w:left="1080" w:hanging="1080"/>
      </w:pPr>
      <w:rPr>
        <w:rFonts w:ascii="Times New Roman" w:hAnsi="Times New Roman" w:hint="default"/>
        <w:b w:val="0"/>
        <w:i/>
        <w:sz w:val="26"/>
        <w:szCs w:val="26"/>
      </w:rPr>
    </w:lvl>
    <w:lvl w:ilvl="3">
      <w:start w:val="1"/>
      <w:numFmt w:val="lowerLetter"/>
      <w:lvlText w:val="(%4)"/>
      <w:lvlJc w:val="left"/>
      <w:pPr>
        <w:tabs>
          <w:tab w:val="num" w:pos="2160"/>
        </w:tabs>
        <w:ind w:left="720" w:firstLine="720"/>
      </w:pPr>
      <w:rPr>
        <w:rFonts w:hint="default"/>
        <w:sz w:val="26"/>
        <w:szCs w:val="26"/>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8" w15:restartNumberingAfterBreak="0">
    <w:nsid w:val="5BD41FE5"/>
    <w:multiLevelType w:val="multilevel"/>
    <w:tmpl w:val="0E868F76"/>
    <w:numStyleLink w:val="Parawrap"/>
  </w:abstractNum>
  <w:abstractNum w:abstractNumId="9" w15:restartNumberingAfterBreak="0">
    <w:nsid w:val="6198492A"/>
    <w:multiLevelType w:val="multilevel"/>
    <w:tmpl w:val="9E9090CE"/>
    <w:numStyleLink w:val="BriefNumbering"/>
  </w:abstractNum>
  <w:abstractNum w:abstractNumId="10" w15:restartNumberingAfterBreak="0">
    <w:nsid w:val="74DC61E5"/>
    <w:multiLevelType w:val="multilevel"/>
    <w:tmpl w:val="7C62225E"/>
    <w:styleLink w:val="BasicOutlining"/>
    <w:lvl w:ilvl="0">
      <w:start w:val="1"/>
      <w:numFmt w:val="decimal"/>
      <w:pStyle w:val="BasicOutline"/>
      <w:lvlText w:val="%1."/>
      <w:lvlJc w:val="left"/>
      <w:pPr>
        <w:tabs>
          <w:tab w:val="num" w:pos="720"/>
        </w:tabs>
        <w:ind w:left="720" w:hanging="720"/>
      </w:pPr>
      <w:rPr>
        <w:rFonts w:hint="default"/>
      </w:rPr>
    </w:lvl>
    <w:lvl w:ilvl="1">
      <w:start w:val="1"/>
      <w:numFmt w:val="upperLetter"/>
      <w:lvlText w:val="%2."/>
      <w:lvlJc w:val="left"/>
      <w:pPr>
        <w:tabs>
          <w:tab w:val="num" w:pos="720"/>
        </w:tabs>
        <w:ind w:left="1440" w:hanging="720"/>
      </w:pPr>
      <w:rPr>
        <w:rFonts w:hint="default"/>
        <w:b w:val="0"/>
      </w:rPr>
    </w:lvl>
    <w:lvl w:ilvl="2">
      <w:start w:val="1"/>
      <w:numFmt w:val="decimal"/>
      <w:lvlText w:val="(%3)"/>
      <w:lvlJc w:val="left"/>
      <w:pPr>
        <w:tabs>
          <w:tab w:val="num" w:pos="720"/>
        </w:tabs>
        <w:ind w:left="2160" w:hanging="720"/>
      </w:pPr>
      <w:rPr>
        <w:rFonts w:hint="default"/>
      </w:rPr>
    </w:lvl>
    <w:lvl w:ilvl="3">
      <w:start w:val="1"/>
      <w:numFmt w:val="lowerLetter"/>
      <w:lvlText w:val="%4."/>
      <w:lvlJc w:val="left"/>
      <w:pPr>
        <w:tabs>
          <w:tab w:val="num" w:pos="720"/>
        </w:tabs>
        <w:ind w:left="2880" w:hanging="720"/>
      </w:pPr>
      <w:rPr>
        <w:rFonts w:hint="default"/>
      </w:rPr>
    </w:lvl>
    <w:lvl w:ilvl="4">
      <w:start w:val="1"/>
      <w:numFmt w:val="decimal"/>
      <w:lvlText w:val="(%5)"/>
      <w:lvlJc w:val="left"/>
      <w:pPr>
        <w:tabs>
          <w:tab w:val="num" w:pos="720"/>
        </w:tabs>
        <w:ind w:left="3600" w:hanging="720"/>
      </w:pPr>
      <w:rPr>
        <w:rFonts w:hint="default"/>
      </w:rPr>
    </w:lvl>
    <w:lvl w:ilvl="5">
      <w:start w:val="1"/>
      <w:numFmt w:val="decimal"/>
      <w:lvlText w:val="%6"/>
      <w:lvlJc w:val="left"/>
      <w:pPr>
        <w:tabs>
          <w:tab w:val="num" w:pos="1380"/>
        </w:tabs>
        <w:ind w:left="1380" w:firstLine="0"/>
      </w:pPr>
      <w:rPr>
        <w:rFonts w:hint="default"/>
      </w:rPr>
    </w:lvl>
    <w:lvl w:ilvl="6">
      <w:start w:val="1"/>
      <w:numFmt w:val="decimal"/>
      <w:lvlText w:val="%7"/>
      <w:lvlJc w:val="left"/>
      <w:pPr>
        <w:tabs>
          <w:tab w:val="num" w:pos="1380"/>
        </w:tabs>
        <w:ind w:left="1380" w:firstLine="0"/>
      </w:pPr>
      <w:rPr>
        <w:rFonts w:hint="default"/>
      </w:rPr>
    </w:lvl>
    <w:lvl w:ilvl="7">
      <w:start w:val="1"/>
      <w:numFmt w:val="decimal"/>
      <w:lvlText w:val="%8"/>
      <w:lvlJc w:val="left"/>
      <w:pPr>
        <w:tabs>
          <w:tab w:val="num" w:pos="1380"/>
        </w:tabs>
        <w:ind w:left="1380" w:firstLine="0"/>
      </w:pPr>
      <w:rPr>
        <w:rFonts w:hint="default"/>
      </w:rPr>
    </w:lvl>
    <w:lvl w:ilvl="8">
      <w:numFmt w:val="decimal"/>
      <w:lvlText w:val=""/>
      <w:lvlJc w:val="left"/>
      <w:pPr>
        <w:tabs>
          <w:tab w:val="num" w:pos="1380"/>
        </w:tabs>
        <w:ind w:left="1380" w:firstLine="0"/>
      </w:pPr>
      <w:rPr>
        <w:rFonts w:hint="default"/>
      </w:rPr>
    </w:lvl>
  </w:abstractNum>
  <w:num w:numId="1">
    <w:abstractNumId w:val="2"/>
  </w:num>
  <w:num w:numId="2">
    <w:abstractNumId w:val="10"/>
  </w:num>
  <w:num w:numId="3">
    <w:abstractNumId w:val="7"/>
  </w:num>
  <w:num w:numId="4">
    <w:abstractNumId w:val="4"/>
  </w:num>
  <w:num w:numId="5">
    <w:abstractNumId w:val="3"/>
  </w:num>
  <w:num w:numId="6">
    <w:abstractNumId w:val="1"/>
  </w:num>
  <w:num w:numId="7">
    <w:abstractNumId w:val="6"/>
  </w:num>
  <w:num w:numId="8">
    <w:abstractNumId w:val="9"/>
  </w:num>
  <w:num w:numId="9">
    <w:abstractNumId w:val="5"/>
  </w:num>
  <w:num w:numId="10">
    <w:abstractNumId w:val="0"/>
  </w:num>
  <w:num w:numId="11">
    <w:abstractNumId w:val="8"/>
  </w:num>
  <w:num w:numId="12">
    <w:abstractNumId w:val="6"/>
  </w:num>
  <w:num w:numId="13">
    <w:abstractNumId w:val="9"/>
  </w:num>
  <w:num w:numId="14">
    <w:abstractNumId w:val="5"/>
  </w:num>
  <w:num w:numId="15">
    <w:abstractNumId w:val="0"/>
  </w:num>
  <w:num w:numId="16">
    <w:abstractNumId w:val="8"/>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4004" w:allStyles="0" w:customStyles="0" w:latentStyles="1" w:stylesInUse="0" w:headingStyles="0" w:numberingStyles="0" w:tableStyles="0" w:directFormattingOnRuns="0" w:directFormattingOnParagraphs="0" w:directFormattingOnNumbering="0" w:directFormattingOnTables="0" w:clearFormatting="0" w:top3HeadingStyles="0" w:visibleStyles="1" w:alternateStyleNames="0"/>
  <w:defaultTabStop w:val="720"/>
  <w:noPunctuationKerning/>
  <w:characterSpacingControl w:val="doNotCompress"/>
  <w:hdrShapeDefaults>
    <o:shapedefaults v:ext="edit" spidmax="29697"/>
  </w:hdrShapeDefaults>
  <w:footnotePr>
    <w:footnote w:id="-1"/>
    <w:footnote w:id="0"/>
  </w:footnotePr>
  <w:endnotePr>
    <w:endnote w:id="-1"/>
    <w:endnote w:id="0"/>
  </w:endnotePr>
  <w:compat>
    <w:compatSetting w:name="compatibilityMode" w:uri="http://schemas.microsoft.com/office/word" w:val="12"/>
  </w:compat>
  <w:rsids>
    <w:rsidRoot w:val="00124847"/>
    <w:rsid w:val="000351CC"/>
    <w:rsid w:val="00044D17"/>
    <w:rsid w:val="00083E38"/>
    <w:rsid w:val="0008503A"/>
    <w:rsid w:val="000D0339"/>
    <w:rsid w:val="000D2358"/>
    <w:rsid w:val="000E3EA1"/>
    <w:rsid w:val="00124847"/>
    <w:rsid w:val="00125F4C"/>
    <w:rsid w:val="00125F60"/>
    <w:rsid w:val="00174630"/>
    <w:rsid w:val="001A2C15"/>
    <w:rsid w:val="001A6B3B"/>
    <w:rsid w:val="001E1FF7"/>
    <w:rsid w:val="001F3595"/>
    <w:rsid w:val="00206EA3"/>
    <w:rsid w:val="00232557"/>
    <w:rsid w:val="00247E3C"/>
    <w:rsid w:val="0025597B"/>
    <w:rsid w:val="002620EA"/>
    <w:rsid w:val="00283AE7"/>
    <w:rsid w:val="002A0F5C"/>
    <w:rsid w:val="002A3F38"/>
    <w:rsid w:val="002B145F"/>
    <w:rsid w:val="002C6F24"/>
    <w:rsid w:val="002F58DA"/>
    <w:rsid w:val="003503B9"/>
    <w:rsid w:val="00354511"/>
    <w:rsid w:val="00356E82"/>
    <w:rsid w:val="00364255"/>
    <w:rsid w:val="00371B3A"/>
    <w:rsid w:val="0038582E"/>
    <w:rsid w:val="00395948"/>
    <w:rsid w:val="003E41D2"/>
    <w:rsid w:val="003F1AD8"/>
    <w:rsid w:val="00400C07"/>
    <w:rsid w:val="004055CF"/>
    <w:rsid w:val="00406D50"/>
    <w:rsid w:val="00455D66"/>
    <w:rsid w:val="00463D4D"/>
    <w:rsid w:val="004952D7"/>
    <w:rsid w:val="00495419"/>
    <w:rsid w:val="004A6C75"/>
    <w:rsid w:val="004E5E6C"/>
    <w:rsid w:val="00517F7F"/>
    <w:rsid w:val="0053253A"/>
    <w:rsid w:val="005335BD"/>
    <w:rsid w:val="0056794F"/>
    <w:rsid w:val="00567FA3"/>
    <w:rsid w:val="00591707"/>
    <w:rsid w:val="00622D06"/>
    <w:rsid w:val="00652E68"/>
    <w:rsid w:val="0065347A"/>
    <w:rsid w:val="0067610B"/>
    <w:rsid w:val="00685595"/>
    <w:rsid w:val="006A5C8B"/>
    <w:rsid w:val="006E456B"/>
    <w:rsid w:val="006F0C52"/>
    <w:rsid w:val="00706847"/>
    <w:rsid w:val="00737D47"/>
    <w:rsid w:val="00760756"/>
    <w:rsid w:val="007679CE"/>
    <w:rsid w:val="00784AB0"/>
    <w:rsid w:val="007D3CBF"/>
    <w:rsid w:val="007F6A9B"/>
    <w:rsid w:val="00800742"/>
    <w:rsid w:val="008E1B06"/>
    <w:rsid w:val="00912B23"/>
    <w:rsid w:val="0092214C"/>
    <w:rsid w:val="009241C6"/>
    <w:rsid w:val="00942D6A"/>
    <w:rsid w:val="009507A0"/>
    <w:rsid w:val="00963C18"/>
    <w:rsid w:val="00970F12"/>
    <w:rsid w:val="00982053"/>
    <w:rsid w:val="009A7FFC"/>
    <w:rsid w:val="009E0CE7"/>
    <w:rsid w:val="009E4B37"/>
    <w:rsid w:val="00A0362E"/>
    <w:rsid w:val="00A04771"/>
    <w:rsid w:val="00A17F3C"/>
    <w:rsid w:val="00A26692"/>
    <w:rsid w:val="00A41DBE"/>
    <w:rsid w:val="00A4740D"/>
    <w:rsid w:val="00A538CF"/>
    <w:rsid w:val="00A546BB"/>
    <w:rsid w:val="00AA1463"/>
    <w:rsid w:val="00AA7FAF"/>
    <w:rsid w:val="00AB6E16"/>
    <w:rsid w:val="00AC08EC"/>
    <w:rsid w:val="00AE5713"/>
    <w:rsid w:val="00B52273"/>
    <w:rsid w:val="00B6738F"/>
    <w:rsid w:val="00B75719"/>
    <w:rsid w:val="00B77EF4"/>
    <w:rsid w:val="00C21404"/>
    <w:rsid w:val="00C3753A"/>
    <w:rsid w:val="00C5494F"/>
    <w:rsid w:val="00C664D1"/>
    <w:rsid w:val="00C93BB4"/>
    <w:rsid w:val="00C9446A"/>
    <w:rsid w:val="00C95B5A"/>
    <w:rsid w:val="00CA4E5B"/>
    <w:rsid w:val="00CE4A96"/>
    <w:rsid w:val="00D53F38"/>
    <w:rsid w:val="00D614F6"/>
    <w:rsid w:val="00D65126"/>
    <w:rsid w:val="00D91FDE"/>
    <w:rsid w:val="00DB2CBA"/>
    <w:rsid w:val="00E02240"/>
    <w:rsid w:val="00E03BAA"/>
    <w:rsid w:val="00E07C82"/>
    <w:rsid w:val="00E172CC"/>
    <w:rsid w:val="00E25234"/>
    <w:rsid w:val="00E732EC"/>
    <w:rsid w:val="00E944F6"/>
    <w:rsid w:val="00E97A5B"/>
    <w:rsid w:val="00EA680B"/>
    <w:rsid w:val="00EB21B8"/>
    <w:rsid w:val="00EB7078"/>
    <w:rsid w:val="00ED163D"/>
    <w:rsid w:val="00ED5C11"/>
    <w:rsid w:val="00EE61C6"/>
    <w:rsid w:val="00F047AD"/>
    <w:rsid w:val="00F246B9"/>
    <w:rsid w:val="00F3752B"/>
    <w:rsid w:val="00F659E0"/>
    <w:rsid w:val="00F77982"/>
    <w:rsid w:val="00F80C9C"/>
    <w:rsid w:val="00F83D7A"/>
    <w:rsid w:val="00FA0D73"/>
    <w:rsid w:val="00FB0D64"/>
    <w:rsid w:val="00FB4188"/>
    <w:rsid w:val="00FE207C"/>
    <w:rsid w:val="00FE40A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9697"/>
    <o:shapelayout v:ext="edit">
      <o:idmap v:ext="edit" data="1"/>
    </o:shapelayout>
  </w:shapeDefaults>
  <w:decimalSymbol w:val="."/>
  <w:listSeparator w:val=","/>
  <w14:docId w14:val="40699BF0"/>
  <w15:docId w15:val="{C56792F3-C215-4347-826C-A9D1D72146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6"/>
        <w:szCs w:val="26"/>
        <w:lang w:val="en-US" w:eastAsia="en-US" w:bidi="ar-SA"/>
      </w:rPr>
    </w:rPrDefault>
    <w:pPrDefault/>
  </w:docDefaults>
  <w:latentStyles w:defLockedState="0" w:defUIPriority="99" w:defSemiHidden="0" w:defUnhideWhenUsed="0" w:defQFormat="0" w:count="371">
    <w:lsdException w:name="Normal" w:uiPriority="0" w:qFormat="1"/>
    <w:lsdException w:name="heading 1" w:uiPriority="2" w:qFormat="1"/>
    <w:lsdException w:name="heading 2" w:uiPriority="2" w:qFormat="1"/>
    <w:lsdException w:name="heading 3" w:uiPriority="2"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2" w:unhideWhenUsed="1"/>
    <w:lsdException w:name="annotation text" w:semiHidden="1" w:unhideWhenUsed="1"/>
    <w:lsdException w:name="header" w:semiHidden="1" w:uiPriority="2"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iPriority="3" w:unhideWhenUsed="1"/>
    <w:lsdException w:name="envelope return" w:semiHidden="1" w:unhideWhenUsed="1"/>
    <w:lsdException w:name="footnote reference" w:semiHidden="1" w:uiPriority="3" w:unhideWhenUsed="1"/>
    <w:lsdException w:name="annotation reference" w:semiHidden="1" w:unhideWhenUsed="1"/>
    <w:lsdException w:name="line number" w:semiHidden="1" w:unhideWhenUsed="1"/>
    <w:lsdException w:name="page number" w:semiHidden="1" w:uiPriority="2"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2"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2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A7FFC"/>
    <w:pPr>
      <w:jc w:val="both"/>
    </w:pPr>
    <w:rPr>
      <w:szCs w:val="24"/>
    </w:rPr>
  </w:style>
  <w:style w:type="paragraph" w:styleId="Heading1">
    <w:name w:val="heading 1"/>
    <w:basedOn w:val="Normal"/>
    <w:next w:val="Normal"/>
    <w:link w:val="Heading1Char"/>
    <w:uiPriority w:val="2"/>
    <w:qFormat/>
    <w:rsid w:val="009A7FFC"/>
    <w:pPr>
      <w:keepNext/>
      <w:keepLines/>
      <w:spacing w:before="480"/>
      <w:outlineLvl w:val="0"/>
    </w:pPr>
    <w:rPr>
      <w:rFonts w:eastAsiaTheme="majorEastAsia" w:cstheme="majorBidi"/>
      <w:b/>
      <w:bCs/>
      <w:sz w:val="28"/>
      <w:szCs w:val="28"/>
    </w:rPr>
  </w:style>
  <w:style w:type="paragraph" w:styleId="Heading2">
    <w:name w:val="heading 2"/>
    <w:basedOn w:val="Normal"/>
    <w:next w:val="Normal"/>
    <w:link w:val="Heading2Char"/>
    <w:uiPriority w:val="2"/>
    <w:qFormat/>
    <w:rsid w:val="009A7FFC"/>
    <w:pPr>
      <w:keepNext/>
      <w:keepLines/>
      <w:spacing w:before="200"/>
      <w:outlineLvl w:val="1"/>
    </w:pPr>
    <w:rPr>
      <w:rFonts w:eastAsiaTheme="majorEastAsia" w:cstheme="majorBidi"/>
      <w:b/>
      <w:bCs/>
      <w:szCs w:val="26"/>
    </w:rPr>
  </w:style>
  <w:style w:type="paragraph" w:styleId="Heading3">
    <w:name w:val="heading 3"/>
    <w:basedOn w:val="Normal"/>
    <w:next w:val="Normal"/>
    <w:link w:val="Heading3Char"/>
    <w:uiPriority w:val="2"/>
    <w:qFormat/>
    <w:rsid w:val="009A7FFC"/>
    <w:pPr>
      <w:keepNext/>
      <w:keepLines/>
      <w:spacing w:before="200"/>
      <w:outlineLvl w:val="2"/>
    </w:pPr>
    <w:rPr>
      <w:rFonts w:eastAsiaTheme="majorEastAsia" w:cstheme="majorBidi"/>
      <w:b/>
      <w:bCs/>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uiPriority w:val="3"/>
    <w:rsid w:val="00283AE7"/>
    <w:pPr>
      <w:framePr w:w="7920" w:h="1980" w:hRule="exact" w:hSpace="180" w:wrap="auto" w:hAnchor="page" w:xAlign="center" w:yAlign="bottom"/>
      <w:ind w:left="2880"/>
      <w:jc w:val="left"/>
    </w:pPr>
    <w:rPr>
      <w:rFonts w:cs="Arial"/>
    </w:rPr>
  </w:style>
  <w:style w:type="paragraph" w:styleId="Header">
    <w:name w:val="header"/>
    <w:basedOn w:val="Normal"/>
    <w:uiPriority w:val="2"/>
    <w:rsid w:val="00283AE7"/>
    <w:pPr>
      <w:tabs>
        <w:tab w:val="center" w:pos="4680"/>
        <w:tab w:val="right" w:pos="9360"/>
      </w:tabs>
    </w:pPr>
  </w:style>
  <w:style w:type="paragraph" w:styleId="Footer">
    <w:name w:val="footer"/>
    <w:basedOn w:val="Normal"/>
    <w:link w:val="FooterChar"/>
    <w:uiPriority w:val="99"/>
    <w:rsid w:val="00283AE7"/>
    <w:pPr>
      <w:tabs>
        <w:tab w:val="center" w:pos="4680"/>
        <w:tab w:val="right" w:pos="9360"/>
      </w:tabs>
    </w:pPr>
  </w:style>
  <w:style w:type="character" w:styleId="PageNumber">
    <w:name w:val="page number"/>
    <w:basedOn w:val="DefaultParagraphFont"/>
    <w:uiPriority w:val="2"/>
    <w:rsid w:val="00283AE7"/>
  </w:style>
  <w:style w:type="character" w:styleId="FootnoteReference">
    <w:name w:val="footnote reference"/>
    <w:basedOn w:val="DefaultParagraphFont"/>
    <w:uiPriority w:val="3"/>
    <w:rsid w:val="00283AE7"/>
    <w:rPr>
      <w:vertAlign w:val="superscript"/>
    </w:rPr>
  </w:style>
  <w:style w:type="paragraph" w:styleId="FootnoteText">
    <w:name w:val="footnote text"/>
    <w:basedOn w:val="Normal"/>
    <w:uiPriority w:val="2"/>
    <w:rsid w:val="00283AE7"/>
    <w:pPr>
      <w:spacing w:after="120"/>
    </w:pPr>
    <w:rPr>
      <w:szCs w:val="20"/>
    </w:rPr>
  </w:style>
  <w:style w:type="numbering" w:customStyle="1" w:styleId="BriefNumbering">
    <w:name w:val="Brief Numbering"/>
    <w:basedOn w:val="NoList"/>
    <w:rsid w:val="00283AE7"/>
    <w:pPr>
      <w:numPr>
        <w:numId w:val="1"/>
      </w:numPr>
    </w:pPr>
  </w:style>
  <w:style w:type="numbering" w:customStyle="1" w:styleId="BasicOutlining">
    <w:name w:val="Basic Outlining"/>
    <w:basedOn w:val="NoList"/>
    <w:rsid w:val="00283AE7"/>
    <w:pPr>
      <w:numPr>
        <w:numId w:val="2"/>
      </w:numPr>
    </w:pPr>
  </w:style>
  <w:style w:type="numbering" w:customStyle="1" w:styleId="Interrogatory">
    <w:name w:val="Interrogatory"/>
    <w:basedOn w:val="NoList"/>
    <w:rsid w:val="00283AE7"/>
    <w:pPr>
      <w:numPr>
        <w:numId w:val="3"/>
      </w:numPr>
    </w:pPr>
  </w:style>
  <w:style w:type="numbering" w:customStyle="1" w:styleId="REQUEST">
    <w:name w:val="REQUEST"/>
    <w:basedOn w:val="NoList"/>
    <w:rsid w:val="00283AE7"/>
    <w:pPr>
      <w:numPr>
        <w:numId w:val="4"/>
      </w:numPr>
    </w:pPr>
  </w:style>
  <w:style w:type="numbering" w:customStyle="1" w:styleId="Parawrap">
    <w:name w:val="Parawrap"/>
    <w:basedOn w:val="NoList"/>
    <w:rsid w:val="00283AE7"/>
    <w:pPr>
      <w:numPr>
        <w:numId w:val="5"/>
      </w:numPr>
    </w:pPr>
  </w:style>
  <w:style w:type="paragraph" w:styleId="BalloonText">
    <w:name w:val="Balloon Text"/>
    <w:basedOn w:val="Normal"/>
    <w:link w:val="BalloonTextChar"/>
    <w:uiPriority w:val="99"/>
    <w:semiHidden/>
    <w:unhideWhenUsed/>
    <w:rsid w:val="00283AE7"/>
    <w:rPr>
      <w:rFonts w:ascii="Tahoma" w:hAnsi="Tahoma" w:cs="Tahoma"/>
      <w:sz w:val="16"/>
      <w:szCs w:val="16"/>
    </w:rPr>
  </w:style>
  <w:style w:type="character" w:customStyle="1" w:styleId="BalloonTextChar">
    <w:name w:val="Balloon Text Char"/>
    <w:basedOn w:val="DefaultParagraphFont"/>
    <w:link w:val="BalloonText"/>
    <w:uiPriority w:val="99"/>
    <w:semiHidden/>
    <w:rsid w:val="00283AE7"/>
    <w:rPr>
      <w:rFonts w:ascii="Tahoma" w:hAnsi="Tahoma" w:cs="Tahoma"/>
      <w:sz w:val="16"/>
      <w:szCs w:val="16"/>
    </w:rPr>
  </w:style>
  <w:style w:type="paragraph" w:customStyle="1" w:styleId="BasicOutline">
    <w:name w:val="Basic Outline"/>
    <w:basedOn w:val="ListParagraph"/>
    <w:uiPriority w:val="1"/>
    <w:qFormat/>
    <w:rsid w:val="009A7FFC"/>
    <w:pPr>
      <w:numPr>
        <w:numId w:val="12"/>
      </w:numPr>
    </w:pPr>
  </w:style>
  <w:style w:type="paragraph" w:styleId="ListParagraph">
    <w:name w:val="List Paragraph"/>
    <w:basedOn w:val="Normal"/>
    <w:uiPriority w:val="24"/>
    <w:qFormat/>
    <w:rsid w:val="009A7FFC"/>
    <w:pPr>
      <w:ind w:left="720"/>
    </w:pPr>
  </w:style>
  <w:style w:type="paragraph" w:customStyle="1" w:styleId="BriefOutline">
    <w:name w:val="Brief Outline"/>
    <w:basedOn w:val="ListParagraph"/>
    <w:link w:val="BriefOutlineChar"/>
    <w:uiPriority w:val="1"/>
    <w:qFormat/>
    <w:rsid w:val="009A7FFC"/>
    <w:pPr>
      <w:numPr>
        <w:numId w:val="8"/>
      </w:numPr>
    </w:pPr>
  </w:style>
  <w:style w:type="character" w:customStyle="1" w:styleId="BriefOutlineChar">
    <w:name w:val="Brief Outline Char"/>
    <w:basedOn w:val="DefaultParagraphFont"/>
    <w:link w:val="BriefOutline"/>
    <w:uiPriority w:val="1"/>
    <w:rsid w:val="009A7FFC"/>
    <w:rPr>
      <w:szCs w:val="24"/>
    </w:rPr>
  </w:style>
  <w:style w:type="paragraph" w:customStyle="1" w:styleId="DoubleIndent">
    <w:name w:val="Double Indent"/>
    <w:basedOn w:val="Normal"/>
    <w:next w:val="Normal"/>
    <w:uiPriority w:val="2"/>
    <w:qFormat/>
    <w:rsid w:val="009A7FFC"/>
    <w:pPr>
      <w:ind w:left="1440" w:right="1440"/>
    </w:pPr>
  </w:style>
  <w:style w:type="paragraph" w:customStyle="1" w:styleId="InterrogatoryStyle">
    <w:name w:val="Interrogatory Style"/>
    <w:basedOn w:val="ListParagraph"/>
    <w:uiPriority w:val="1"/>
    <w:qFormat/>
    <w:rsid w:val="009A7FFC"/>
    <w:pPr>
      <w:numPr>
        <w:numId w:val="14"/>
      </w:numPr>
    </w:pPr>
  </w:style>
  <w:style w:type="paragraph" w:customStyle="1" w:styleId="RequestStyle">
    <w:name w:val="Request Style"/>
    <w:basedOn w:val="ListParagraph"/>
    <w:uiPriority w:val="1"/>
    <w:qFormat/>
    <w:rsid w:val="009A7FFC"/>
    <w:pPr>
      <w:numPr>
        <w:numId w:val="15"/>
      </w:numPr>
    </w:pPr>
  </w:style>
  <w:style w:type="paragraph" w:customStyle="1" w:styleId="ParawrapStyle">
    <w:name w:val="Parawrap Style"/>
    <w:basedOn w:val="ListParagraph"/>
    <w:uiPriority w:val="1"/>
    <w:qFormat/>
    <w:rsid w:val="009A7FFC"/>
    <w:pPr>
      <w:numPr>
        <w:numId w:val="16"/>
      </w:numPr>
    </w:pPr>
  </w:style>
  <w:style w:type="character" w:customStyle="1" w:styleId="Heading1Char">
    <w:name w:val="Heading 1 Char"/>
    <w:basedOn w:val="DefaultParagraphFont"/>
    <w:link w:val="Heading1"/>
    <w:uiPriority w:val="2"/>
    <w:rsid w:val="009A7FFC"/>
    <w:rPr>
      <w:rFonts w:eastAsiaTheme="majorEastAsia" w:cstheme="majorBidi"/>
      <w:b/>
      <w:bCs/>
      <w:sz w:val="28"/>
      <w:szCs w:val="28"/>
    </w:rPr>
  </w:style>
  <w:style w:type="character" w:customStyle="1" w:styleId="Heading2Char">
    <w:name w:val="Heading 2 Char"/>
    <w:basedOn w:val="DefaultParagraphFont"/>
    <w:link w:val="Heading2"/>
    <w:uiPriority w:val="2"/>
    <w:rsid w:val="009A7FFC"/>
    <w:rPr>
      <w:rFonts w:eastAsiaTheme="majorEastAsia" w:cstheme="majorBidi"/>
      <w:b/>
      <w:bCs/>
    </w:rPr>
  </w:style>
  <w:style w:type="character" w:customStyle="1" w:styleId="Heading3Char">
    <w:name w:val="Heading 3 Char"/>
    <w:basedOn w:val="DefaultParagraphFont"/>
    <w:link w:val="Heading3"/>
    <w:uiPriority w:val="2"/>
    <w:rsid w:val="009A7FFC"/>
    <w:rPr>
      <w:rFonts w:eastAsiaTheme="majorEastAsia" w:cstheme="majorBidi"/>
      <w:b/>
      <w:bCs/>
      <w:i/>
      <w:szCs w:val="24"/>
    </w:rPr>
  </w:style>
  <w:style w:type="paragraph" w:customStyle="1" w:styleId="ArticleforAgreement">
    <w:name w:val="Article for Agreement"/>
    <w:basedOn w:val="Normal"/>
    <w:next w:val="Normal"/>
    <w:link w:val="ArticleforAgreementChar"/>
    <w:uiPriority w:val="2"/>
    <w:qFormat/>
    <w:rsid w:val="009A7FFC"/>
    <w:rPr>
      <w:caps/>
      <w:u w:val="single"/>
    </w:rPr>
  </w:style>
  <w:style w:type="character" w:customStyle="1" w:styleId="ArticleforAgreementChar">
    <w:name w:val="Article for Agreement Char"/>
    <w:basedOn w:val="DefaultParagraphFont"/>
    <w:link w:val="ArticleforAgreement"/>
    <w:uiPriority w:val="2"/>
    <w:rsid w:val="009A7FFC"/>
    <w:rPr>
      <w:caps/>
      <w:szCs w:val="24"/>
      <w:u w:val="single"/>
    </w:rPr>
  </w:style>
  <w:style w:type="paragraph" w:customStyle="1" w:styleId="AgreementLevel1">
    <w:name w:val="Agreement Level 1"/>
    <w:basedOn w:val="Normal"/>
    <w:next w:val="Normal"/>
    <w:link w:val="AgreementLevel1Char"/>
    <w:uiPriority w:val="2"/>
    <w:rsid w:val="00C3753A"/>
    <w:pPr>
      <w:widowControl w:val="0"/>
      <w:autoSpaceDE w:val="0"/>
      <w:autoSpaceDN w:val="0"/>
      <w:adjustRightInd w:val="0"/>
      <w:jc w:val="center"/>
      <w:outlineLvl w:val="0"/>
    </w:pPr>
    <w:rPr>
      <w:b/>
      <w:caps/>
    </w:rPr>
  </w:style>
  <w:style w:type="paragraph" w:customStyle="1" w:styleId="AgreementLevel2">
    <w:name w:val="Agreement Level 2"/>
    <w:basedOn w:val="Normal"/>
    <w:link w:val="AgreementLevel2Char"/>
    <w:rsid w:val="00C3753A"/>
    <w:pPr>
      <w:widowControl w:val="0"/>
      <w:autoSpaceDE w:val="0"/>
      <w:autoSpaceDN w:val="0"/>
      <w:adjustRightInd w:val="0"/>
      <w:jc w:val="left"/>
      <w:outlineLvl w:val="1"/>
    </w:pPr>
    <w:rPr>
      <w:rFonts w:ascii="Times New Roman TUR" w:hAnsi="Times New Roman TUR"/>
    </w:rPr>
  </w:style>
  <w:style w:type="paragraph" w:customStyle="1" w:styleId="AgreementLevel3">
    <w:name w:val="Agreement Level 3"/>
    <w:basedOn w:val="Normal"/>
    <w:uiPriority w:val="2"/>
    <w:rsid w:val="00283AE7"/>
    <w:pPr>
      <w:widowControl w:val="0"/>
      <w:autoSpaceDE w:val="0"/>
      <w:autoSpaceDN w:val="0"/>
      <w:adjustRightInd w:val="0"/>
      <w:ind w:left="2160" w:hanging="720"/>
      <w:jc w:val="left"/>
      <w:outlineLvl w:val="2"/>
    </w:pPr>
    <w:rPr>
      <w:rFonts w:ascii="Times New Roman TUR" w:hAnsi="Times New Roman TUR"/>
      <w:sz w:val="24"/>
    </w:rPr>
  </w:style>
  <w:style w:type="paragraph" w:customStyle="1" w:styleId="AgreementLevel4">
    <w:name w:val="Agreement Level 4"/>
    <w:basedOn w:val="Normal"/>
    <w:uiPriority w:val="2"/>
    <w:rsid w:val="00283AE7"/>
    <w:pPr>
      <w:widowControl w:val="0"/>
      <w:autoSpaceDE w:val="0"/>
      <w:autoSpaceDN w:val="0"/>
      <w:adjustRightInd w:val="0"/>
      <w:ind w:left="2880" w:hanging="720"/>
      <w:jc w:val="left"/>
      <w:outlineLvl w:val="3"/>
    </w:pPr>
    <w:rPr>
      <w:rFonts w:ascii="Times New Roman TUR" w:hAnsi="Times New Roman TUR"/>
      <w:sz w:val="24"/>
    </w:rPr>
  </w:style>
  <w:style w:type="character" w:customStyle="1" w:styleId="AgreementLevel1Char">
    <w:name w:val="Agreement Level 1 Char"/>
    <w:basedOn w:val="DefaultParagraphFont"/>
    <w:link w:val="AgreementLevel1"/>
    <w:uiPriority w:val="2"/>
    <w:rsid w:val="00C3753A"/>
    <w:rPr>
      <w:b/>
      <w:caps/>
      <w:sz w:val="26"/>
      <w:szCs w:val="24"/>
    </w:rPr>
  </w:style>
  <w:style w:type="numbering" w:customStyle="1" w:styleId="AgrtLevel1">
    <w:name w:val="Agrt Level 1"/>
    <w:uiPriority w:val="99"/>
    <w:rsid w:val="00C3753A"/>
    <w:pPr>
      <w:numPr>
        <w:numId w:val="6"/>
      </w:numPr>
    </w:pPr>
  </w:style>
  <w:style w:type="character" w:customStyle="1" w:styleId="AgreementLevel2Char">
    <w:name w:val="Agreement Level 2 Char"/>
    <w:basedOn w:val="DefaultParagraphFont"/>
    <w:link w:val="AgreementLevel2"/>
    <w:rsid w:val="00C3753A"/>
    <w:rPr>
      <w:rFonts w:ascii="Times New Roman TUR" w:hAnsi="Times New Roman TUR"/>
      <w:szCs w:val="24"/>
    </w:rPr>
  </w:style>
  <w:style w:type="character" w:customStyle="1" w:styleId="FooterChar">
    <w:name w:val="Footer Char"/>
    <w:basedOn w:val="DefaultParagraphFont"/>
    <w:link w:val="Footer"/>
    <w:uiPriority w:val="99"/>
    <w:rsid w:val="00206EA3"/>
    <w:rPr>
      <w:szCs w:val="24"/>
    </w:rPr>
  </w:style>
  <w:style w:type="character" w:styleId="PlaceholderText">
    <w:name w:val="Placeholder Text"/>
    <w:basedOn w:val="DefaultParagraphFont"/>
    <w:uiPriority w:val="99"/>
    <w:semiHidden/>
    <w:rsid w:val="00B6738F"/>
    <w:rPr>
      <w:color w:val="808080"/>
    </w:rPr>
  </w:style>
  <w:style w:type="character" w:styleId="Hyperlink">
    <w:name w:val="Hyperlink"/>
    <w:basedOn w:val="DefaultParagraphFont"/>
    <w:uiPriority w:val="99"/>
    <w:unhideWhenUsed/>
    <w:rsid w:val="0038582E"/>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vwishart@staffordlaw.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pkent@staffordlaw.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687E5CB-DFEB-406B-AB2F-2A6A70D154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F84CFF8A</Template>
  <TotalTime>11</TotalTime>
  <Pages>2</Pages>
  <Words>428</Words>
  <Characters>2446</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Standard Normal.dot  (STANDA~1.DOT;1)</vt:lpstr>
    </vt:vector>
  </TitlesOfParts>
  <Company/>
  <LinksUpToDate>false</LinksUpToDate>
  <CharactersWithSpaces>2869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Standard Normal.dot  (STANDA~1.DOT;1)</dc:title>
  <dc:subject/>
  <dc:creator>vwishart</dc:creator>
  <cp:keywords/>
  <dc:description/>
  <cp:lastModifiedBy>Vanessa Wishart</cp:lastModifiedBy>
  <cp:revision>3</cp:revision>
  <cp:lastPrinted>2015-12-04T20:06:00Z</cp:lastPrinted>
  <dcterms:created xsi:type="dcterms:W3CDTF">2019-06-19T16:25:00Z</dcterms:created>
  <dcterms:modified xsi:type="dcterms:W3CDTF">2019-06-19T16:35:00Z</dcterms:modified>
</cp:coreProperties>
</file>