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8581D" w14:textId="77777777" w:rsidR="009F119F" w:rsidRDefault="009F119F" w:rsidP="004B7EEE">
      <w:pPr>
        <w:jc w:val="center"/>
        <w:rPr>
          <w:b/>
          <w:sz w:val="28"/>
          <w:szCs w:val="28"/>
        </w:rPr>
      </w:pPr>
      <w:r>
        <w:rPr>
          <w:noProof/>
        </w:rPr>
        <w:drawing>
          <wp:anchor distT="0" distB="0" distL="114300" distR="114300" simplePos="0" relativeHeight="251658240" behindDoc="1" locked="0" layoutInCell="1" allowOverlap="1" wp14:anchorId="38D5C9C4" wp14:editId="16AFBDA7">
            <wp:simplePos x="0" y="0"/>
            <wp:positionH relativeFrom="column">
              <wp:posOffset>1352550</wp:posOffset>
            </wp:positionH>
            <wp:positionV relativeFrom="paragraph">
              <wp:posOffset>-533400</wp:posOffset>
            </wp:positionV>
            <wp:extent cx="3255010" cy="1447800"/>
            <wp:effectExtent l="0" t="0" r="2540" b="0"/>
            <wp:wrapNone/>
            <wp:docPr id="4" name="Picture 4" descr="MEG W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G WW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55010" cy="1447800"/>
                    </a:xfrm>
                    <a:prstGeom prst="rect">
                      <a:avLst/>
                    </a:prstGeom>
                    <a:noFill/>
                    <a:ln w="9525">
                      <a:noFill/>
                      <a:miter lim="800000"/>
                      <a:headEnd/>
                      <a:tailEnd/>
                    </a:ln>
                  </pic:spPr>
                </pic:pic>
              </a:graphicData>
            </a:graphic>
          </wp:anchor>
        </w:drawing>
      </w:r>
    </w:p>
    <w:p w14:paraId="45996436" w14:textId="77777777" w:rsidR="00882DA3" w:rsidRDefault="00882DA3" w:rsidP="00D8740C">
      <w:pPr>
        <w:rPr>
          <w:sz w:val="24"/>
        </w:rPr>
      </w:pPr>
    </w:p>
    <w:p w14:paraId="0E7B62E7" w14:textId="77777777" w:rsidR="00882DA3" w:rsidRDefault="00882DA3" w:rsidP="00D8740C">
      <w:pPr>
        <w:rPr>
          <w:sz w:val="24"/>
        </w:rPr>
      </w:pPr>
    </w:p>
    <w:p w14:paraId="16330BDD" w14:textId="77777777" w:rsidR="00882DA3" w:rsidRDefault="00882DA3" w:rsidP="00D8740C">
      <w:pPr>
        <w:rPr>
          <w:sz w:val="24"/>
        </w:rPr>
      </w:pPr>
    </w:p>
    <w:p w14:paraId="3A6E3615" w14:textId="77777777" w:rsidR="00882DA3" w:rsidRDefault="00882DA3" w:rsidP="00D8740C">
      <w:pPr>
        <w:rPr>
          <w:sz w:val="24"/>
        </w:rPr>
      </w:pPr>
    </w:p>
    <w:p w14:paraId="4C593BE8" w14:textId="5377EA8E" w:rsidR="009E5DF8" w:rsidRPr="009E5DF8" w:rsidRDefault="009E5DF8" w:rsidP="00D8740C">
      <w:pPr>
        <w:rPr>
          <w:sz w:val="24"/>
        </w:rPr>
      </w:pPr>
      <w:r w:rsidRPr="009E5DF8">
        <w:rPr>
          <w:sz w:val="24"/>
        </w:rPr>
        <w:t>TO:</w:t>
      </w:r>
      <w:r w:rsidRPr="009E5DF8">
        <w:rPr>
          <w:sz w:val="24"/>
        </w:rPr>
        <w:tab/>
      </w:r>
      <w:r w:rsidRPr="009E5DF8">
        <w:rPr>
          <w:sz w:val="24"/>
        </w:rPr>
        <w:tab/>
        <w:t xml:space="preserve">Senate Committee on </w:t>
      </w:r>
      <w:r w:rsidR="00EE5C7D">
        <w:rPr>
          <w:sz w:val="24"/>
        </w:rPr>
        <w:t>Transportation and Local Government</w:t>
      </w:r>
    </w:p>
    <w:p w14:paraId="090193F1" w14:textId="77777777" w:rsidR="00EE5C7D" w:rsidRDefault="00EE5C7D" w:rsidP="00D8740C">
      <w:pPr>
        <w:rPr>
          <w:sz w:val="24"/>
        </w:rPr>
      </w:pPr>
    </w:p>
    <w:p w14:paraId="165C184A" w14:textId="3BBE2797" w:rsidR="009E5DF8" w:rsidRPr="009E5DF8" w:rsidRDefault="009E5DF8" w:rsidP="00D8740C">
      <w:pPr>
        <w:rPr>
          <w:sz w:val="24"/>
        </w:rPr>
      </w:pPr>
      <w:r w:rsidRPr="009E5DF8">
        <w:rPr>
          <w:sz w:val="24"/>
        </w:rPr>
        <w:t>FROM:</w:t>
      </w:r>
      <w:r w:rsidRPr="009E5DF8">
        <w:rPr>
          <w:sz w:val="24"/>
        </w:rPr>
        <w:tab/>
        <w:t>Municipal Environmental Group – Wastewater Division</w:t>
      </w:r>
    </w:p>
    <w:p w14:paraId="2212078C" w14:textId="77777777" w:rsidR="00EE5C7D" w:rsidRDefault="00EE5C7D" w:rsidP="00D8740C">
      <w:pPr>
        <w:rPr>
          <w:sz w:val="24"/>
        </w:rPr>
      </w:pPr>
    </w:p>
    <w:p w14:paraId="661C7CA9" w14:textId="1C952DFD" w:rsidR="009E5DF8" w:rsidRPr="009E5DF8" w:rsidRDefault="009E5DF8" w:rsidP="00D8740C">
      <w:pPr>
        <w:rPr>
          <w:sz w:val="24"/>
        </w:rPr>
      </w:pPr>
      <w:r w:rsidRPr="009E5DF8">
        <w:rPr>
          <w:sz w:val="24"/>
        </w:rPr>
        <w:t>DATE:</w:t>
      </w:r>
      <w:r w:rsidRPr="009E5DF8">
        <w:rPr>
          <w:sz w:val="24"/>
        </w:rPr>
        <w:tab/>
      </w:r>
      <w:r>
        <w:rPr>
          <w:sz w:val="24"/>
        </w:rPr>
        <w:tab/>
      </w:r>
      <w:r w:rsidR="00EE5C7D">
        <w:rPr>
          <w:sz w:val="24"/>
        </w:rPr>
        <w:t>January 10, 2024</w:t>
      </w:r>
    </w:p>
    <w:p w14:paraId="40AFD091" w14:textId="77777777" w:rsidR="00EE5C7D" w:rsidRDefault="00EE5C7D" w:rsidP="00D8740C">
      <w:pPr>
        <w:pBdr>
          <w:bottom w:val="single" w:sz="6" w:space="1" w:color="auto"/>
        </w:pBdr>
        <w:rPr>
          <w:sz w:val="24"/>
        </w:rPr>
      </w:pPr>
    </w:p>
    <w:p w14:paraId="6DE75EEC" w14:textId="28B84806" w:rsidR="009E5DF8" w:rsidRDefault="009E5DF8" w:rsidP="00D8740C">
      <w:pPr>
        <w:pBdr>
          <w:bottom w:val="single" w:sz="6" w:space="1" w:color="auto"/>
        </w:pBdr>
        <w:rPr>
          <w:b/>
          <w:sz w:val="28"/>
          <w:szCs w:val="28"/>
        </w:rPr>
      </w:pPr>
      <w:r w:rsidRPr="009E5DF8">
        <w:rPr>
          <w:sz w:val="24"/>
        </w:rPr>
        <w:t>RE:</w:t>
      </w:r>
      <w:r w:rsidRPr="009E5DF8">
        <w:rPr>
          <w:sz w:val="24"/>
        </w:rPr>
        <w:tab/>
      </w:r>
      <w:r w:rsidRPr="009E5DF8">
        <w:rPr>
          <w:sz w:val="24"/>
        </w:rPr>
        <w:tab/>
      </w:r>
      <w:r w:rsidR="00EE5C7D">
        <w:rPr>
          <w:sz w:val="24"/>
        </w:rPr>
        <w:t>Senate Bill 691 – Urban Towns</w:t>
      </w:r>
    </w:p>
    <w:p w14:paraId="6031636B" w14:textId="77777777" w:rsidR="009E5DF8" w:rsidRDefault="009E5DF8" w:rsidP="00D8740C">
      <w:pPr>
        <w:pBdr>
          <w:bottom w:val="single" w:sz="6" w:space="1" w:color="auto"/>
        </w:pBdr>
        <w:rPr>
          <w:b/>
          <w:sz w:val="28"/>
          <w:szCs w:val="28"/>
        </w:rPr>
      </w:pPr>
    </w:p>
    <w:p w14:paraId="61BFD80F" w14:textId="77777777" w:rsidR="009E5DF8" w:rsidRDefault="009E5DF8" w:rsidP="00D8740C">
      <w:pPr>
        <w:rPr>
          <w:szCs w:val="26"/>
        </w:rPr>
      </w:pPr>
    </w:p>
    <w:p w14:paraId="17D0AFA3" w14:textId="2C7976FD" w:rsidR="00323427" w:rsidRPr="009F119F" w:rsidRDefault="00D8740C" w:rsidP="00D8740C">
      <w:pPr>
        <w:rPr>
          <w:sz w:val="24"/>
          <w:szCs w:val="26"/>
        </w:rPr>
      </w:pPr>
      <w:r w:rsidRPr="009F119F">
        <w:rPr>
          <w:sz w:val="24"/>
          <w:szCs w:val="26"/>
        </w:rPr>
        <w:t xml:space="preserve">MEG </w:t>
      </w:r>
      <w:r w:rsidR="00CF04AB" w:rsidRPr="009F119F">
        <w:rPr>
          <w:sz w:val="24"/>
          <w:szCs w:val="26"/>
        </w:rPr>
        <w:t xml:space="preserve">Wastewater </w:t>
      </w:r>
      <w:r w:rsidRPr="009F119F">
        <w:rPr>
          <w:sz w:val="24"/>
          <w:szCs w:val="26"/>
        </w:rPr>
        <w:t xml:space="preserve">is an organization of </w:t>
      </w:r>
      <w:r w:rsidR="0036662F" w:rsidRPr="009F119F">
        <w:rPr>
          <w:sz w:val="24"/>
          <w:szCs w:val="26"/>
        </w:rPr>
        <w:t>over</w:t>
      </w:r>
      <w:r w:rsidRPr="009F119F">
        <w:rPr>
          <w:sz w:val="24"/>
          <w:szCs w:val="26"/>
        </w:rPr>
        <w:t xml:space="preserve"> 100 municipalities statewide who own and operate wastewater treatment plants. </w:t>
      </w:r>
      <w:r w:rsidR="004C36A7">
        <w:rPr>
          <w:sz w:val="24"/>
          <w:szCs w:val="26"/>
        </w:rPr>
        <w:t>MEG Wastewater</w:t>
      </w:r>
      <w:r w:rsidRPr="009F119F">
        <w:rPr>
          <w:sz w:val="24"/>
          <w:szCs w:val="26"/>
        </w:rPr>
        <w:t xml:space="preserve"> represent</w:t>
      </w:r>
      <w:r w:rsidR="004C36A7">
        <w:rPr>
          <w:sz w:val="24"/>
          <w:szCs w:val="26"/>
        </w:rPr>
        <w:t>s</w:t>
      </w:r>
      <w:r w:rsidRPr="009F119F">
        <w:rPr>
          <w:sz w:val="24"/>
          <w:szCs w:val="26"/>
        </w:rPr>
        <w:t xml:space="preserve"> facilities ranging in size from small </w:t>
      </w:r>
      <w:r w:rsidR="00CE5E07">
        <w:rPr>
          <w:sz w:val="24"/>
          <w:szCs w:val="26"/>
        </w:rPr>
        <w:t>communities</w:t>
      </w:r>
      <w:r w:rsidRPr="009F119F">
        <w:rPr>
          <w:sz w:val="24"/>
          <w:szCs w:val="26"/>
        </w:rPr>
        <w:t xml:space="preserve"> to large utilities </w:t>
      </w:r>
      <w:r w:rsidR="00EE5C7D">
        <w:rPr>
          <w:sz w:val="24"/>
          <w:szCs w:val="26"/>
        </w:rPr>
        <w:t>like</w:t>
      </w:r>
      <w:r w:rsidRPr="009F119F">
        <w:rPr>
          <w:sz w:val="24"/>
          <w:szCs w:val="26"/>
        </w:rPr>
        <w:t xml:space="preserve"> Racine and Green Bay. The mission of our members is to protect public health and the environment through the treatment and reclamation of wastewater. </w:t>
      </w:r>
    </w:p>
    <w:p w14:paraId="68008BFF" w14:textId="77777777" w:rsidR="00EE5C7D" w:rsidRDefault="00EE5C7D" w:rsidP="00EE5C7D">
      <w:pPr>
        <w:rPr>
          <w:sz w:val="24"/>
          <w:szCs w:val="26"/>
        </w:rPr>
      </w:pPr>
    </w:p>
    <w:p w14:paraId="7DED3673" w14:textId="2E8333F7" w:rsidR="00882DA3" w:rsidRDefault="00DD2A03" w:rsidP="00EE5C7D">
      <w:pPr>
        <w:rPr>
          <w:sz w:val="24"/>
          <w:szCs w:val="26"/>
        </w:rPr>
      </w:pPr>
      <w:r>
        <w:rPr>
          <w:sz w:val="24"/>
          <w:szCs w:val="26"/>
        </w:rPr>
        <w:t xml:space="preserve">Although our members have several concerns with SB 691, our </w:t>
      </w:r>
      <w:r w:rsidR="00882DA3">
        <w:rPr>
          <w:sz w:val="24"/>
          <w:szCs w:val="26"/>
        </w:rPr>
        <w:t xml:space="preserve">testimony </w:t>
      </w:r>
      <w:r>
        <w:rPr>
          <w:sz w:val="24"/>
          <w:szCs w:val="26"/>
        </w:rPr>
        <w:t xml:space="preserve">primarily </w:t>
      </w:r>
      <w:r w:rsidR="00882DA3">
        <w:rPr>
          <w:sz w:val="24"/>
        </w:rPr>
        <w:t xml:space="preserve">focuses on </w:t>
      </w:r>
      <w:r>
        <w:rPr>
          <w:sz w:val="24"/>
        </w:rPr>
        <w:t xml:space="preserve">the provisions related to </w:t>
      </w:r>
      <w:r w:rsidR="00882DA3">
        <w:rPr>
          <w:sz w:val="24"/>
        </w:rPr>
        <w:t xml:space="preserve">municipal </w:t>
      </w:r>
      <w:r>
        <w:rPr>
          <w:sz w:val="24"/>
        </w:rPr>
        <w:t xml:space="preserve">sewer </w:t>
      </w:r>
      <w:r w:rsidR="00882DA3">
        <w:rPr>
          <w:sz w:val="24"/>
        </w:rPr>
        <w:t>systems, including how</w:t>
      </w:r>
      <w:r w:rsidR="00085E63">
        <w:rPr>
          <w:sz w:val="24"/>
        </w:rPr>
        <w:t xml:space="preserve">, </w:t>
      </w:r>
      <w:r w:rsidR="00882DA3">
        <w:rPr>
          <w:sz w:val="24"/>
        </w:rPr>
        <w:t>when</w:t>
      </w:r>
      <w:r w:rsidR="00085E63">
        <w:rPr>
          <w:sz w:val="24"/>
        </w:rPr>
        <w:t>, and where</w:t>
      </w:r>
      <w:r w:rsidR="00882DA3">
        <w:rPr>
          <w:sz w:val="24"/>
        </w:rPr>
        <w:t xml:space="preserve"> municipalities </w:t>
      </w:r>
      <w:r w:rsidR="00A80E30">
        <w:rPr>
          <w:sz w:val="24"/>
        </w:rPr>
        <w:t>are</w:t>
      </w:r>
      <w:r w:rsidR="00882DA3">
        <w:rPr>
          <w:sz w:val="24"/>
        </w:rPr>
        <w:t xml:space="preserve"> required to extend </w:t>
      </w:r>
      <w:r w:rsidR="00085E63">
        <w:rPr>
          <w:sz w:val="24"/>
        </w:rPr>
        <w:t xml:space="preserve">sewer </w:t>
      </w:r>
      <w:r w:rsidR="00882DA3">
        <w:rPr>
          <w:sz w:val="24"/>
        </w:rPr>
        <w:t>service beyond their boundaries.</w:t>
      </w:r>
    </w:p>
    <w:p w14:paraId="6365D2EC" w14:textId="77777777" w:rsidR="00DD2A03" w:rsidRDefault="00DD2A03" w:rsidP="00EE5C7D">
      <w:pPr>
        <w:rPr>
          <w:sz w:val="24"/>
          <w:szCs w:val="26"/>
        </w:rPr>
      </w:pPr>
    </w:p>
    <w:p w14:paraId="63C3D72A" w14:textId="64F393FD" w:rsidR="002E1BC5" w:rsidRDefault="00DD2A03" w:rsidP="00EE5C7D">
      <w:pPr>
        <w:rPr>
          <w:sz w:val="24"/>
          <w:szCs w:val="26"/>
        </w:rPr>
      </w:pPr>
      <w:r>
        <w:rPr>
          <w:sz w:val="24"/>
          <w:szCs w:val="26"/>
        </w:rPr>
        <w:t xml:space="preserve">As you may know, </w:t>
      </w:r>
      <w:r w:rsidR="00F27558">
        <w:rPr>
          <w:sz w:val="24"/>
          <w:szCs w:val="26"/>
        </w:rPr>
        <w:t xml:space="preserve">the regulation of </w:t>
      </w:r>
      <w:r>
        <w:rPr>
          <w:sz w:val="24"/>
          <w:szCs w:val="26"/>
        </w:rPr>
        <w:t xml:space="preserve">sewer </w:t>
      </w:r>
      <w:r w:rsidR="00F27558">
        <w:rPr>
          <w:sz w:val="24"/>
          <w:szCs w:val="26"/>
        </w:rPr>
        <w:t>service</w:t>
      </w:r>
      <w:r>
        <w:rPr>
          <w:sz w:val="24"/>
          <w:szCs w:val="26"/>
        </w:rPr>
        <w:t xml:space="preserve"> is complex. </w:t>
      </w:r>
      <w:r w:rsidR="00CE5E07">
        <w:rPr>
          <w:sz w:val="24"/>
          <w:szCs w:val="26"/>
        </w:rPr>
        <w:t>S</w:t>
      </w:r>
      <w:r w:rsidR="00085E63">
        <w:rPr>
          <w:sz w:val="24"/>
          <w:szCs w:val="26"/>
        </w:rPr>
        <w:t>uch regulation involves</w:t>
      </w:r>
      <w:r>
        <w:rPr>
          <w:sz w:val="24"/>
          <w:szCs w:val="26"/>
        </w:rPr>
        <w:t xml:space="preserve"> the review</w:t>
      </w:r>
      <w:r w:rsidR="00F27558">
        <w:rPr>
          <w:sz w:val="24"/>
          <w:szCs w:val="26"/>
        </w:rPr>
        <w:t xml:space="preserve"> </w:t>
      </w:r>
      <w:r>
        <w:rPr>
          <w:sz w:val="24"/>
          <w:szCs w:val="26"/>
        </w:rPr>
        <w:t xml:space="preserve">and approval </w:t>
      </w:r>
      <w:r w:rsidR="00F27558">
        <w:rPr>
          <w:sz w:val="24"/>
          <w:szCs w:val="26"/>
        </w:rPr>
        <w:t>of a sewer service are</w:t>
      </w:r>
      <w:r>
        <w:rPr>
          <w:sz w:val="24"/>
          <w:szCs w:val="26"/>
        </w:rPr>
        <w:t xml:space="preserve">a, </w:t>
      </w:r>
      <w:r w:rsidR="00F27558">
        <w:rPr>
          <w:sz w:val="24"/>
          <w:szCs w:val="26"/>
        </w:rPr>
        <w:t>facility planning requirements</w:t>
      </w:r>
      <w:r w:rsidR="00CE5E07">
        <w:rPr>
          <w:sz w:val="24"/>
          <w:szCs w:val="26"/>
        </w:rPr>
        <w:t xml:space="preserve"> that </w:t>
      </w:r>
      <w:r w:rsidR="000F7BD0">
        <w:rPr>
          <w:sz w:val="24"/>
          <w:szCs w:val="26"/>
        </w:rPr>
        <w:t>consider</w:t>
      </w:r>
      <w:r w:rsidR="00CE5E07">
        <w:rPr>
          <w:sz w:val="24"/>
          <w:szCs w:val="26"/>
        </w:rPr>
        <w:t xml:space="preserve"> current and future growth projections</w:t>
      </w:r>
      <w:r>
        <w:rPr>
          <w:sz w:val="24"/>
          <w:szCs w:val="26"/>
        </w:rPr>
        <w:t>, and the ongoing</w:t>
      </w:r>
      <w:r w:rsidR="00F27558">
        <w:rPr>
          <w:sz w:val="24"/>
          <w:szCs w:val="26"/>
        </w:rPr>
        <w:t xml:space="preserve"> regulation of </w:t>
      </w:r>
      <w:r w:rsidR="00921721">
        <w:rPr>
          <w:sz w:val="24"/>
          <w:szCs w:val="26"/>
        </w:rPr>
        <w:t>facility operations.</w:t>
      </w:r>
      <w:r w:rsidR="00085E63">
        <w:rPr>
          <w:sz w:val="24"/>
          <w:szCs w:val="26"/>
        </w:rPr>
        <w:t xml:space="preserve"> This bill undermines</w:t>
      </w:r>
      <w:r w:rsidR="00375547">
        <w:rPr>
          <w:sz w:val="24"/>
          <w:szCs w:val="26"/>
        </w:rPr>
        <w:t xml:space="preserve"> </w:t>
      </w:r>
      <w:r w:rsidR="00085E63">
        <w:rPr>
          <w:sz w:val="24"/>
          <w:szCs w:val="26"/>
        </w:rPr>
        <w:t>many</w:t>
      </w:r>
      <w:r w:rsidR="00375547">
        <w:rPr>
          <w:sz w:val="24"/>
          <w:szCs w:val="26"/>
        </w:rPr>
        <w:t xml:space="preserve"> of these</w:t>
      </w:r>
      <w:r w:rsidR="00085E63">
        <w:rPr>
          <w:sz w:val="24"/>
          <w:szCs w:val="26"/>
        </w:rPr>
        <w:t xml:space="preserve"> existing regulatory </w:t>
      </w:r>
      <w:r w:rsidR="00375547">
        <w:rPr>
          <w:sz w:val="24"/>
          <w:szCs w:val="26"/>
        </w:rPr>
        <w:t xml:space="preserve">requirements and disrupts the long-term planning performed by municipalities, designated planning agencies, and state agencies. </w:t>
      </w:r>
      <w:r w:rsidR="00375547">
        <w:rPr>
          <w:sz w:val="24"/>
        </w:rPr>
        <w:t>It does so in a way that inexplicably treats “urban towns” more preferentially than similarly situated cities and villages that may face the same types of concerns.</w:t>
      </w:r>
    </w:p>
    <w:p w14:paraId="3A4F590E" w14:textId="77777777" w:rsidR="00882DA3" w:rsidRDefault="00882DA3" w:rsidP="00EE5C7D">
      <w:pPr>
        <w:rPr>
          <w:sz w:val="24"/>
          <w:szCs w:val="26"/>
        </w:rPr>
      </w:pPr>
    </w:p>
    <w:p w14:paraId="24A7DA91" w14:textId="774E73BA" w:rsidR="00882DA3" w:rsidRPr="00882DA3" w:rsidRDefault="00966CA4" w:rsidP="00882DA3">
      <w:pPr>
        <w:pStyle w:val="ListParagraph"/>
        <w:numPr>
          <w:ilvl w:val="0"/>
          <w:numId w:val="17"/>
        </w:numPr>
        <w:rPr>
          <w:sz w:val="24"/>
          <w:szCs w:val="26"/>
        </w:rPr>
      </w:pPr>
      <w:r w:rsidRPr="00882DA3">
        <w:rPr>
          <w:i/>
          <w:iCs/>
          <w:sz w:val="24"/>
        </w:rPr>
        <w:t xml:space="preserve">Facility Planning Process </w:t>
      </w:r>
    </w:p>
    <w:p w14:paraId="364A0F90" w14:textId="77777777" w:rsidR="00882DA3" w:rsidRDefault="00882DA3" w:rsidP="00882DA3">
      <w:pPr>
        <w:rPr>
          <w:sz w:val="24"/>
        </w:rPr>
      </w:pPr>
    </w:p>
    <w:p w14:paraId="3C62A204" w14:textId="773FA56F" w:rsidR="00EE5C7D" w:rsidRPr="00882DA3" w:rsidRDefault="00921721" w:rsidP="00882DA3">
      <w:pPr>
        <w:rPr>
          <w:sz w:val="24"/>
          <w:szCs w:val="26"/>
        </w:rPr>
      </w:pPr>
      <w:r>
        <w:rPr>
          <w:sz w:val="24"/>
        </w:rPr>
        <w:t xml:space="preserve">Under current law, </w:t>
      </w:r>
      <w:r w:rsidR="00A80E30">
        <w:rPr>
          <w:sz w:val="24"/>
        </w:rPr>
        <w:t xml:space="preserve">municipalities must </w:t>
      </w:r>
      <w:r w:rsidR="00375547">
        <w:rPr>
          <w:sz w:val="24"/>
        </w:rPr>
        <w:t>undergo</w:t>
      </w:r>
      <w:r w:rsidRPr="00FE6236">
        <w:rPr>
          <w:sz w:val="24"/>
        </w:rPr>
        <w:t xml:space="preserve"> a facility planning process </w:t>
      </w:r>
      <w:r w:rsidR="00CE5E07">
        <w:rPr>
          <w:sz w:val="24"/>
        </w:rPr>
        <w:t>when constructing many types of sewer infrastructure facilities</w:t>
      </w:r>
      <w:r>
        <w:rPr>
          <w:sz w:val="24"/>
        </w:rPr>
        <w:t>.</w:t>
      </w:r>
      <w:r w:rsidRPr="00882DA3">
        <w:rPr>
          <w:sz w:val="24"/>
        </w:rPr>
        <w:t xml:space="preserve"> </w:t>
      </w:r>
      <w:r w:rsidR="00966CA4" w:rsidRPr="00882DA3">
        <w:rPr>
          <w:sz w:val="24"/>
        </w:rPr>
        <w:t>This process requires that</w:t>
      </w:r>
      <w:r>
        <w:rPr>
          <w:sz w:val="24"/>
        </w:rPr>
        <w:t xml:space="preserve"> </w:t>
      </w:r>
      <w:r w:rsidR="00966CA4" w:rsidRPr="00882DA3">
        <w:rPr>
          <w:sz w:val="24"/>
        </w:rPr>
        <w:t xml:space="preserve">projects be designed to meet </w:t>
      </w:r>
      <w:r w:rsidR="00CE5E07">
        <w:rPr>
          <w:sz w:val="24"/>
        </w:rPr>
        <w:t>the projected</w:t>
      </w:r>
      <w:r w:rsidR="00CE5E07" w:rsidRPr="00882DA3">
        <w:rPr>
          <w:sz w:val="24"/>
        </w:rPr>
        <w:t xml:space="preserve"> </w:t>
      </w:r>
      <w:r w:rsidR="00966CA4" w:rsidRPr="00882DA3">
        <w:rPr>
          <w:sz w:val="24"/>
        </w:rPr>
        <w:t>long-term needs</w:t>
      </w:r>
      <w:r w:rsidR="00CE5E07">
        <w:rPr>
          <w:sz w:val="24"/>
        </w:rPr>
        <w:t xml:space="preserve"> of the municipality</w:t>
      </w:r>
      <w:r w:rsidR="00966CA4" w:rsidRPr="00882DA3">
        <w:rPr>
          <w:sz w:val="24"/>
        </w:rPr>
        <w:t xml:space="preserve">. </w:t>
      </w:r>
      <w:r>
        <w:rPr>
          <w:sz w:val="24"/>
        </w:rPr>
        <w:t>For example, s</w:t>
      </w:r>
      <w:r w:rsidR="00966CA4" w:rsidRPr="00882DA3">
        <w:rPr>
          <w:sz w:val="24"/>
        </w:rPr>
        <w:t xml:space="preserve">ewage treatment and collection projects must be designed to provide capacity for estimated future flows over a 20-year planning period. </w:t>
      </w:r>
      <w:r>
        <w:rPr>
          <w:sz w:val="24"/>
        </w:rPr>
        <w:t xml:space="preserve">These plans are based on assumptions about the anticipated growth and development of the community, in addition to when, where, and how the municipality </w:t>
      </w:r>
      <w:r w:rsidR="00A80E30">
        <w:rPr>
          <w:sz w:val="24"/>
        </w:rPr>
        <w:t>intends</w:t>
      </w:r>
      <w:r>
        <w:rPr>
          <w:sz w:val="24"/>
        </w:rPr>
        <w:t xml:space="preserve"> to provide </w:t>
      </w:r>
      <w:r w:rsidR="00CE5E07">
        <w:rPr>
          <w:sz w:val="24"/>
        </w:rPr>
        <w:t xml:space="preserve">sewerage </w:t>
      </w:r>
      <w:r>
        <w:rPr>
          <w:sz w:val="24"/>
        </w:rPr>
        <w:t>services.</w:t>
      </w:r>
    </w:p>
    <w:p w14:paraId="0790C27D" w14:textId="77777777" w:rsidR="00EE5C7D" w:rsidRDefault="00EE5C7D" w:rsidP="00EE5C7D">
      <w:pPr>
        <w:rPr>
          <w:sz w:val="24"/>
          <w:szCs w:val="26"/>
        </w:rPr>
      </w:pPr>
    </w:p>
    <w:p w14:paraId="490903AB" w14:textId="5D67CBF0" w:rsidR="00966CA4" w:rsidRDefault="00A80E30" w:rsidP="00966CA4">
      <w:pPr>
        <w:rPr>
          <w:sz w:val="24"/>
        </w:rPr>
      </w:pPr>
      <w:r>
        <w:rPr>
          <w:sz w:val="24"/>
        </w:rPr>
        <w:t xml:space="preserve">SB 691 effectively allows urban towns to demand unlimited services from a municipality at any time. </w:t>
      </w:r>
      <w:r w:rsidR="00966CA4">
        <w:rPr>
          <w:sz w:val="24"/>
        </w:rPr>
        <w:t xml:space="preserve">By mandating that municipalities extend or allow connections to its sewer systems, the bill disregards the extensive planning that municipalities have undertaken to evaluate the needs of their communities over a 20-year planning period and to design facilities that meet those needs. </w:t>
      </w:r>
      <w:r>
        <w:rPr>
          <w:sz w:val="24"/>
        </w:rPr>
        <w:t xml:space="preserve">In </w:t>
      </w:r>
      <w:r w:rsidR="00966CA4">
        <w:rPr>
          <w:sz w:val="24"/>
        </w:rPr>
        <w:t xml:space="preserve">such cases, establishing and maintaining a 20-year plan for such services becomes a futile exercise.  </w:t>
      </w:r>
    </w:p>
    <w:p w14:paraId="308D7E95" w14:textId="77777777" w:rsidR="00EE5C7D" w:rsidRDefault="00EE5C7D" w:rsidP="00EE5C7D">
      <w:pPr>
        <w:rPr>
          <w:sz w:val="24"/>
          <w:szCs w:val="26"/>
        </w:rPr>
      </w:pPr>
    </w:p>
    <w:p w14:paraId="5DF4C628" w14:textId="49A919C5" w:rsidR="00882DA3" w:rsidRPr="00882DA3" w:rsidRDefault="00966CA4" w:rsidP="00882DA3">
      <w:pPr>
        <w:pStyle w:val="ListParagraph"/>
        <w:numPr>
          <w:ilvl w:val="0"/>
          <w:numId w:val="17"/>
        </w:numPr>
        <w:rPr>
          <w:sz w:val="24"/>
        </w:rPr>
      </w:pPr>
      <w:r w:rsidRPr="00882DA3">
        <w:rPr>
          <w:i/>
          <w:iCs/>
          <w:sz w:val="24"/>
          <w:szCs w:val="26"/>
        </w:rPr>
        <w:t>Service Areas</w:t>
      </w:r>
      <w:r w:rsidRPr="00882DA3">
        <w:rPr>
          <w:sz w:val="24"/>
          <w:szCs w:val="26"/>
        </w:rPr>
        <w:t xml:space="preserve"> </w:t>
      </w:r>
    </w:p>
    <w:p w14:paraId="0C66DB6A" w14:textId="77777777" w:rsidR="00F27558" w:rsidRDefault="00F27558" w:rsidP="00882DA3">
      <w:pPr>
        <w:rPr>
          <w:sz w:val="24"/>
        </w:rPr>
      </w:pPr>
    </w:p>
    <w:p w14:paraId="28226263" w14:textId="71DD6327" w:rsidR="00375547" w:rsidRDefault="00921721" w:rsidP="00966CA4">
      <w:pPr>
        <w:rPr>
          <w:sz w:val="24"/>
        </w:rPr>
      </w:pPr>
      <w:r>
        <w:rPr>
          <w:sz w:val="24"/>
        </w:rPr>
        <w:t xml:space="preserve">Similarly, </w:t>
      </w:r>
      <w:r w:rsidR="00966CA4" w:rsidRPr="00882DA3">
        <w:rPr>
          <w:sz w:val="24"/>
        </w:rPr>
        <w:t xml:space="preserve">SB 691 does not </w:t>
      </w:r>
      <w:r w:rsidR="00CE5E07">
        <w:rPr>
          <w:sz w:val="24"/>
        </w:rPr>
        <w:t>account for</w:t>
      </w:r>
      <w:r w:rsidR="00CE5E07" w:rsidRPr="00882DA3">
        <w:rPr>
          <w:sz w:val="24"/>
        </w:rPr>
        <w:t xml:space="preserve"> </w:t>
      </w:r>
      <w:r>
        <w:rPr>
          <w:sz w:val="24"/>
        </w:rPr>
        <w:t xml:space="preserve">the concept of </w:t>
      </w:r>
      <w:r w:rsidR="00966CA4" w:rsidRPr="00882DA3">
        <w:rPr>
          <w:sz w:val="24"/>
        </w:rPr>
        <w:t xml:space="preserve">service areas. </w:t>
      </w:r>
      <w:r w:rsidR="00CE5E07">
        <w:rPr>
          <w:sz w:val="24"/>
        </w:rPr>
        <w:t>P</w:t>
      </w:r>
      <w:r w:rsidR="00A80E30">
        <w:rPr>
          <w:sz w:val="24"/>
        </w:rPr>
        <w:t>lans for new or expanded sewerage facilities</w:t>
      </w:r>
      <w:r w:rsidR="00966CA4" w:rsidRPr="00882DA3">
        <w:rPr>
          <w:sz w:val="24"/>
        </w:rPr>
        <w:t xml:space="preserve"> must conform with approved areawide waste treatment management plans</w:t>
      </w:r>
      <w:r w:rsidR="002E1BC5">
        <w:rPr>
          <w:sz w:val="24"/>
        </w:rPr>
        <w:t xml:space="preserve"> </w:t>
      </w:r>
      <w:r w:rsidR="00966CA4" w:rsidRPr="00882DA3">
        <w:rPr>
          <w:sz w:val="24"/>
        </w:rPr>
        <w:t xml:space="preserve">and any sewer service area </w:t>
      </w:r>
      <w:r w:rsidR="002E1BC5">
        <w:rPr>
          <w:sz w:val="24"/>
        </w:rPr>
        <w:t>required</w:t>
      </w:r>
      <w:r w:rsidR="00966CA4" w:rsidRPr="00882DA3">
        <w:rPr>
          <w:sz w:val="24"/>
        </w:rPr>
        <w:t xml:space="preserve"> under such plans.</w:t>
      </w:r>
      <w:r w:rsidR="002E1BC5">
        <w:rPr>
          <w:sz w:val="24"/>
        </w:rPr>
        <w:t xml:space="preserve"> </w:t>
      </w:r>
      <w:r w:rsidR="00966CA4" w:rsidRPr="00882DA3">
        <w:rPr>
          <w:sz w:val="24"/>
        </w:rPr>
        <w:t>The establishment of a sewer service area delineates the area in which sewer is expected to be provided over a 20-year planning period</w:t>
      </w:r>
      <w:r w:rsidR="002E1BC5">
        <w:rPr>
          <w:sz w:val="24"/>
        </w:rPr>
        <w:t>. Changing the boundaries of an existing sewer service area can be a complex process that requires the approval of certain planning agencies and the DNR</w:t>
      </w:r>
      <w:r w:rsidR="00153603">
        <w:rPr>
          <w:sz w:val="24"/>
        </w:rPr>
        <w:t>.</w:t>
      </w:r>
      <w:r w:rsidR="00CD30FD">
        <w:rPr>
          <w:sz w:val="24"/>
        </w:rPr>
        <w:t xml:space="preserve"> B</w:t>
      </w:r>
      <w:r w:rsidR="00CD30FD" w:rsidRPr="00882DA3">
        <w:rPr>
          <w:sz w:val="24"/>
        </w:rPr>
        <w:t xml:space="preserve">y allowing urban towns to effectively demand unlimited service at any time, </w:t>
      </w:r>
      <w:r w:rsidR="00CD30FD">
        <w:rPr>
          <w:sz w:val="24"/>
        </w:rPr>
        <w:t>SB 691 undermines the development of these service areas and</w:t>
      </w:r>
      <w:r w:rsidR="00CD30FD" w:rsidRPr="00882DA3">
        <w:rPr>
          <w:sz w:val="24"/>
        </w:rPr>
        <w:t xml:space="preserve"> </w:t>
      </w:r>
      <w:r w:rsidR="00CD30FD">
        <w:rPr>
          <w:sz w:val="24"/>
        </w:rPr>
        <w:t>disrupts</w:t>
      </w:r>
      <w:r w:rsidR="00CD30FD" w:rsidRPr="00882DA3">
        <w:rPr>
          <w:sz w:val="24"/>
        </w:rPr>
        <w:t xml:space="preserve"> </w:t>
      </w:r>
      <w:r w:rsidR="00CD30FD">
        <w:rPr>
          <w:sz w:val="24"/>
        </w:rPr>
        <w:t xml:space="preserve">the ability of municipalities </w:t>
      </w:r>
      <w:r w:rsidR="00CD30FD" w:rsidRPr="00882DA3">
        <w:rPr>
          <w:sz w:val="24"/>
        </w:rPr>
        <w:t xml:space="preserve">to </w:t>
      </w:r>
      <w:r w:rsidR="00CD30FD">
        <w:rPr>
          <w:sz w:val="24"/>
        </w:rPr>
        <w:t xml:space="preserve">plan for and </w:t>
      </w:r>
      <w:r w:rsidR="00CD30FD" w:rsidRPr="00882DA3">
        <w:rPr>
          <w:sz w:val="24"/>
        </w:rPr>
        <w:t xml:space="preserve">determine </w:t>
      </w:r>
      <w:r w:rsidR="00CD30FD">
        <w:rPr>
          <w:sz w:val="24"/>
        </w:rPr>
        <w:t>the</w:t>
      </w:r>
      <w:r w:rsidR="00CD30FD" w:rsidRPr="00882DA3">
        <w:rPr>
          <w:sz w:val="24"/>
        </w:rPr>
        <w:t xml:space="preserve"> needs </w:t>
      </w:r>
      <w:r w:rsidR="00CD30FD">
        <w:rPr>
          <w:sz w:val="24"/>
        </w:rPr>
        <w:t xml:space="preserve">of their communities </w:t>
      </w:r>
      <w:r w:rsidR="00CD30FD" w:rsidRPr="00882DA3">
        <w:rPr>
          <w:sz w:val="24"/>
        </w:rPr>
        <w:t>over time</w:t>
      </w:r>
      <w:r w:rsidR="00CD30FD">
        <w:rPr>
          <w:sz w:val="24"/>
        </w:rPr>
        <w:t>.</w:t>
      </w:r>
    </w:p>
    <w:p w14:paraId="109657A7" w14:textId="77777777" w:rsidR="00375547" w:rsidRDefault="00375547" w:rsidP="00966CA4">
      <w:pPr>
        <w:rPr>
          <w:sz w:val="24"/>
        </w:rPr>
      </w:pPr>
    </w:p>
    <w:p w14:paraId="011DFF36" w14:textId="24DAF018" w:rsidR="00966CA4" w:rsidRPr="00375547" w:rsidRDefault="00375547" w:rsidP="00375547">
      <w:pPr>
        <w:pStyle w:val="ListParagraph"/>
        <w:numPr>
          <w:ilvl w:val="0"/>
          <w:numId w:val="17"/>
        </w:numPr>
        <w:rPr>
          <w:i/>
          <w:iCs/>
          <w:sz w:val="24"/>
        </w:rPr>
      </w:pPr>
      <w:r w:rsidRPr="00375547">
        <w:rPr>
          <w:i/>
          <w:iCs/>
          <w:sz w:val="24"/>
        </w:rPr>
        <w:t>Establishing Charges for Sewer</w:t>
      </w:r>
      <w:r w:rsidR="004A4A6D">
        <w:rPr>
          <w:i/>
          <w:iCs/>
          <w:sz w:val="24"/>
        </w:rPr>
        <w:t xml:space="preserve"> </w:t>
      </w:r>
      <w:r w:rsidRPr="00375547">
        <w:rPr>
          <w:i/>
          <w:iCs/>
          <w:sz w:val="24"/>
        </w:rPr>
        <w:t>Service</w:t>
      </w:r>
      <w:r w:rsidR="000A3AB5" w:rsidRPr="00375547">
        <w:rPr>
          <w:i/>
          <w:iCs/>
          <w:sz w:val="24"/>
        </w:rPr>
        <w:t xml:space="preserve">  </w:t>
      </w:r>
    </w:p>
    <w:p w14:paraId="457D9182" w14:textId="76D4694B" w:rsidR="00EE5C7D" w:rsidRDefault="00EE5C7D" w:rsidP="00EE5C7D">
      <w:pPr>
        <w:rPr>
          <w:sz w:val="24"/>
          <w:szCs w:val="26"/>
        </w:rPr>
      </w:pPr>
    </w:p>
    <w:p w14:paraId="724ED919" w14:textId="18BEF37B" w:rsidR="004A4A6D" w:rsidRDefault="00375547" w:rsidP="004A4A6D">
      <w:pPr>
        <w:tabs>
          <w:tab w:val="left" w:pos="1066"/>
        </w:tabs>
        <w:rPr>
          <w:sz w:val="24"/>
        </w:rPr>
      </w:pPr>
      <w:r>
        <w:rPr>
          <w:sz w:val="24"/>
          <w:szCs w:val="26"/>
        </w:rPr>
        <w:t xml:space="preserve">We </w:t>
      </w:r>
      <w:r w:rsidR="00A80E30">
        <w:rPr>
          <w:sz w:val="24"/>
          <w:szCs w:val="26"/>
        </w:rPr>
        <w:t>also have</w:t>
      </w:r>
      <w:r>
        <w:rPr>
          <w:sz w:val="24"/>
          <w:szCs w:val="26"/>
        </w:rPr>
        <w:t xml:space="preserve"> concerns with how municipalities are permitted to establish charges</w:t>
      </w:r>
      <w:r w:rsidR="004A4A6D">
        <w:rPr>
          <w:sz w:val="24"/>
          <w:szCs w:val="26"/>
        </w:rPr>
        <w:t xml:space="preserve"> under </w:t>
      </w:r>
      <w:r w:rsidR="00CE5E07">
        <w:rPr>
          <w:sz w:val="24"/>
          <w:szCs w:val="26"/>
        </w:rPr>
        <w:t>SB 691</w:t>
      </w:r>
      <w:r w:rsidR="004A4A6D">
        <w:rPr>
          <w:sz w:val="24"/>
          <w:szCs w:val="26"/>
        </w:rPr>
        <w:t xml:space="preserve">. </w:t>
      </w:r>
      <w:r w:rsidR="004A4A6D" w:rsidRPr="001836B5">
        <w:rPr>
          <w:sz w:val="24"/>
        </w:rPr>
        <w:t>Under</w:t>
      </w:r>
      <w:r w:rsidR="004A4A6D">
        <w:rPr>
          <w:sz w:val="24"/>
        </w:rPr>
        <w:t xml:space="preserve"> the bill, a municipality may charge “</w:t>
      </w:r>
      <w:r w:rsidR="004A4A6D" w:rsidRPr="00BC32E8">
        <w:rPr>
          <w:sz w:val="24"/>
        </w:rPr>
        <w:t>benefited landowners</w:t>
      </w:r>
      <w:r w:rsidR="004A4A6D">
        <w:rPr>
          <w:sz w:val="24"/>
        </w:rPr>
        <w:t>” a fee that “bears a reasonable relationship to the costs incurred” by the municipality to provide services to those properties. This language materially differs from the way that municipalities are currently required to establish sewer charges and does not address whether and to what extent the charges imposed must be established in accordance with existing statutes and administrative regulations and orders.</w:t>
      </w:r>
    </w:p>
    <w:p w14:paraId="40042375" w14:textId="77777777" w:rsidR="004A4A6D" w:rsidRDefault="004A4A6D" w:rsidP="004A4A6D">
      <w:pPr>
        <w:tabs>
          <w:tab w:val="left" w:pos="1066"/>
        </w:tabs>
        <w:rPr>
          <w:sz w:val="24"/>
        </w:rPr>
      </w:pPr>
    </w:p>
    <w:p w14:paraId="0A4D4715" w14:textId="447855A9" w:rsidR="004A4A6D" w:rsidRDefault="004A4A6D" w:rsidP="004A4A6D">
      <w:pPr>
        <w:tabs>
          <w:tab w:val="left" w:pos="1066"/>
        </w:tabs>
        <w:rPr>
          <w:sz w:val="24"/>
        </w:rPr>
      </w:pPr>
      <w:r>
        <w:rPr>
          <w:sz w:val="24"/>
        </w:rPr>
        <w:t xml:space="preserve">Second, the bill is not clear whether a municipality could charge new customers in the urban town for the cost of existing infrastructure, such as costs that the municipality initially incurred to construct a wastewater treatment plant or plant upgrade. Municipalities typically pass such debt service costs on to their ratepayers through sewer service charges. </w:t>
      </w:r>
      <w:r w:rsidR="00F72C73">
        <w:rPr>
          <w:sz w:val="24"/>
        </w:rPr>
        <w:t>If that practice is prohibited here,</w:t>
      </w:r>
      <w:r>
        <w:rPr>
          <w:sz w:val="24"/>
        </w:rPr>
        <w:t xml:space="preserve"> the “benefitted landowners” in an urban town would receive the benefits of existing infrastructure at the cost of current municipal customers. </w:t>
      </w:r>
    </w:p>
    <w:p w14:paraId="51ACB317" w14:textId="77777777" w:rsidR="004A4A6D" w:rsidRDefault="004A4A6D" w:rsidP="004A4A6D">
      <w:pPr>
        <w:tabs>
          <w:tab w:val="left" w:pos="1066"/>
        </w:tabs>
        <w:rPr>
          <w:sz w:val="24"/>
        </w:rPr>
      </w:pPr>
    </w:p>
    <w:p w14:paraId="695F579D" w14:textId="336B0EC0" w:rsidR="004A4A6D" w:rsidRDefault="004A4A6D" w:rsidP="004A4A6D">
      <w:pPr>
        <w:tabs>
          <w:tab w:val="left" w:pos="1066"/>
        </w:tabs>
        <w:rPr>
          <w:sz w:val="24"/>
        </w:rPr>
      </w:pPr>
      <w:r>
        <w:rPr>
          <w:sz w:val="24"/>
        </w:rPr>
        <w:t xml:space="preserve">Third, for a variety of reasons, municipalities typically do not directly bill nonresidents being served outside of the corporate limits of the municipality. Instead, municipalities providing such services typically do so on a wholesale basis. Under this arrangement, a </w:t>
      </w:r>
      <w:r w:rsidR="00CE5E07">
        <w:rPr>
          <w:sz w:val="24"/>
        </w:rPr>
        <w:t>contract community</w:t>
      </w:r>
      <w:r>
        <w:rPr>
          <w:sz w:val="24"/>
        </w:rPr>
        <w:t xml:space="preserve"> would pay the municipality for the bulk cost of the service and, in turn, would </w:t>
      </w:r>
      <w:r w:rsidR="00CE5E07">
        <w:rPr>
          <w:sz w:val="24"/>
        </w:rPr>
        <w:t xml:space="preserve">pass on to </w:t>
      </w:r>
      <w:r>
        <w:rPr>
          <w:sz w:val="24"/>
        </w:rPr>
        <w:t>the properties being served their proportionate share of such costs. SB 691 appears to prohibit this practice under these circumstances.</w:t>
      </w:r>
    </w:p>
    <w:p w14:paraId="09B10F36" w14:textId="77777777" w:rsidR="004A4A6D" w:rsidRDefault="004A4A6D" w:rsidP="004A4A6D">
      <w:pPr>
        <w:tabs>
          <w:tab w:val="left" w:pos="1066"/>
        </w:tabs>
        <w:rPr>
          <w:sz w:val="24"/>
        </w:rPr>
      </w:pPr>
    </w:p>
    <w:p w14:paraId="576BD350" w14:textId="6E2F2CF3" w:rsidR="00F72C73" w:rsidRDefault="004A4A6D" w:rsidP="00F72C73">
      <w:pPr>
        <w:tabs>
          <w:tab w:val="left" w:pos="1066"/>
        </w:tabs>
        <w:rPr>
          <w:sz w:val="24"/>
        </w:rPr>
      </w:pPr>
      <w:r>
        <w:rPr>
          <w:sz w:val="24"/>
        </w:rPr>
        <w:t>Fourth, if required to bill such nonresident customers directly, municipalities have limited authority or means to address nonpayment. In theory, a municipality may impose reasonable penalties and interest on unpaid balances and seek private action to have such debts collected. However, such actions could be unenforceable or at best impractical for a municipality to impose on nonresidents directly.</w:t>
      </w:r>
    </w:p>
    <w:p w14:paraId="5DE06248" w14:textId="77777777" w:rsidR="00970672" w:rsidRDefault="00970672" w:rsidP="00F72C73">
      <w:pPr>
        <w:tabs>
          <w:tab w:val="left" w:pos="1066"/>
        </w:tabs>
        <w:rPr>
          <w:sz w:val="24"/>
        </w:rPr>
      </w:pPr>
    </w:p>
    <w:p w14:paraId="1EFAA15E" w14:textId="77EDC307" w:rsidR="00882DA3" w:rsidRPr="00F72C73" w:rsidRDefault="00882DA3" w:rsidP="00F72C73">
      <w:pPr>
        <w:pStyle w:val="ListParagraph"/>
        <w:numPr>
          <w:ilvl w:val="0"/>
          <w:numId w:val="17"/>
        </w:numPr>
        <w:tabs>
          <w:tab w:val="left" w:pos="1066"/>
        </w:tabs>
        <w:rPr>
          <w:sz w:val="24"/>
          <w:szCs w:val="26"/>
        </w:rPr>
      </w:pPr>
      <w:r w:rsidRPr="00F72C73">
        <w:rPr>
          <w:i/>
          <w:iCs/>
          <w:sz w:val="24"/>
          <w:szCs w:val="26"/>
        </w:rPr>
        <w:t>Determining “Sufficient Capacity”</w:t>
      </w:r>
    </w:p>
    <w:p w14:paraId="04BE70E4" w14:textId="77777777" w:rsidR="00882DA3" w:rsidRDefault="00882DA3" w:rsidP="00882DA3">
      <w:pPr>
        <w:rPr>
          <w:sz w:val="24"/>
          <w:szCs w:val="26"/>
        </w:rPr>
      </w:pPr>
    </w:p>
    <w:p w14:paraId="2D997292" w14:textId="00BFA695" w:rsidR="00882DA3" w:rsidRDefault="000A3AB5" w:rsidP="00F72C73">
      <w:pPr>
        <w:rPr>
          <w:sz w:val="24"/>
        </w:rPr>
      </w:pPr>
      <w:r>
        <w:rPr>
          <w:sz w:val="24"/>
        </w:rPr>
        <w:t xml:space="preserve">Under the bill, a municipality may disapprove a request to extend </w:t>
      </w:r>
      <w:r w:rsidR="00375547">
        <w:rPr>
          <w:sz w:val="24"/>
        </w:rPr>
        <w:t>sewer service</w:t>
      </w:r>
      <w:r>
        <w:rPr>
          <w:sz w:val="24"/>
        </w:rPr>
        <w:t xml:space="preserve"> only if </w:t>
      </w:r>
      <w:r w:rsidR="00CE5E07">
        <w:rPr>
          <w:sz w:val="24"/>
        </w:rPr>
        <w:t xml:space="preserve">its </w:t>
      </w:r>
      <w:r>
        <w:rPr>
          <w:sz w:val="24"/>
        </w:rPr>
        <w:t xml:space="preserve">system does not have “sufficient capacity” to serve the area that is the subject of the request. </w:t>
      </w:r>
      <w:r w:rsidR="00375547">
        <w:rPr>
          <w:sz w:val="24"/>
        </w:rPr>
        <w:t xml:space="preserve">SB 691, </w:t>
      </w:r>
      <w:r w:rsidR="00375547">
        <w:rPr>
          <w:sz w:val="24"/>
        </w:rPr>
        <w:lastRenderedPageBreak/>
        <w:t xml:space="preserve">however, </w:t>
      </w:r>
      <w:r>
        <w:rPr>
          <w:sz w:val="24"/>
        </w:rPr>
        <w:t xml:space="preserve">does not </w:t>
      </w:r>
      <w:r w:rsidR="00375547">
        <w:rPr>
          <w:sz w:val="24"/>
        </w:rPr>
        <w:t>adequately define the term</w:t>
      </w:r>
      <w:r>
        <w:rPr>
          <w:sz w:val="24"/>
        </w:rPr>
        <w:t xml:space="preserve"> “sufficient capacity.”</w:t>
      </w:r>
      <w:r w:rsidR="00F72C73">
        <w:rPr>
          <w:sz w:val="24"/>
        </w:rPr>
        <w:t xml:space="preserve"> </w:t>
      </w:r>
      <w:r w:rsidR="00882DA3">
        <w:rPr>
          <w:sz w:val="24"/>
        </w:rPr>
        <w:t xml:space="preserve">The “capacity” of a sewer system includes more than the volume of wastewater passing through the system. </w:t>
      </w:r>
      <w:r w:rsidR="00CE5E07">
        <w:rPr>
          <w:sz w:val="24"/>
        </w:rPr>
        <w:t xml:space="preserve">The </w:t>
      </w:r>
      <w:r w:rsidR="00882DA3">
        <w:rPr>
          <w:sz w:val="24"/>
        </w:rPr>
        <w:t xml:space="preserve">“capacity” </w:t>
      </w:r>
      <w:r w:rsidR="00CE5E07">
        <w:rPr>
          <w:sz w:val="24"/>
        </w:rPr>
        <w:t xml:space="preserve">of the system </w:t>
      </w:r>
      <w:r w:rsidR="00882DA3">
        <w:rPr>
          <w:sz w:val="24"/>
        </w:rPr>
        <w:t>include</w:t>
      </w:r>
      <w:r w:rsidR="00CE5E07">
        <w:rPr>
          <w:sz w:val="24"/>
        </w:rPr>
        <w:t>s</w:t>
      </w:r>
      <w:r w:rsidR="00882DA3">
        <w:rPr>
          <w:sz w:val="24"/>
        </w:rPr>
        <w:t xml:space="preserve"> the type, volume, and other characteristics of the wastewater that it </w:t>
      </w:r>
      <w:r w:rsidR="00CE5E07">
        <w:rPr>
          <w:sz w:val="24"/>
        </w:rPr>
        <w:t>is designed to treat</w:t>
      </w:r>
      <w:r w:rsidR="00882DA3">
        <w:rPr>
          <w:sz w:val="24"/>
        </w:rPr>
        <w:t xml:space="preserve">, in addition to how such wastewater might affect the conveyance system and any treatment plant operations. </w:t>
      </w:r>
    </w:p>
    <w:p w14:paraId="72CD2147" w14:textId="77777777" w:rsidR="00882DA3" w:rsidRDefault="00882DA3" w:rsidP="00882DA3">
      <w:pPr>
        <w:tabs>
          <w:tab w:val="left" w:pos="1066"/>
        </w:tabs>
        <w:rPr>
          <w:sz w:val="24"/>
        </w:rPr>
      </w:pPr>
    </w:p>
    <w:p w14:paraId="4282A39E" w14:textId="444308F0" w:rsidR="00882DA3" w:rsidRDefault="000A3AB5" w:rsidP="00882DA3">
      <w:pPr>
        <w:tabs>
          <w:tab w:val="left" w:pos="1066"/>
        </w:tabs>
        <w:rPr>
          <w:sz w:val="24"/>
        </w:rPr>
      </w:pPr>
      <w:r>
        <w:rPr>
          <w:sz w:val="24"/>
        </w:rPr>
        <w:t>Plans for new sewerage facilities typically include</w:t>
      </w:r>
      <w:r w:rsidR="00882DA3">
        <w:rPr>
          <w:sz w:val="24"/>
        </w:rPr>
        <w:t xml:space="preserve"> certain assumptions about the future needs of the municipality</w:t>
      </w:r>
      <w:r>
        <w:rPr>
          <w:sz w:val="24"/>
        </w:rPr>
        <w:t>, as well as some ex</w:t>
      </w:r>
      <w:r w:rsidR="00882DA3">
        <w:rPr>
          <w:sz w:val="24"/>
        </w:rPr>
        <w:t xml:space="preserve">cess capacity in the event of unforeseen changes or emergencies. </w:t>
      </w:r>
      <w:r w:rsidR="005408B7">
        <w:rPr>
          <w:sz w:val="24"/>
        </w:rPr>
        <w:t>T</w:t>
      </w:r>
      <w:r w:rsidR="00882DA3">
        <w:rPr>
          <w:sz w:val="24"/>
        </w:rPr>
        <w:t>he bill</w:t>
      </w:r>
      <w:r w:rsidR="005408B7">
        <w:rPr>
          <w:sz w:val="24"/>
        </w:rPr>
        <w:t>, however,</w:t>
      </w:r>
      <w:r w:rsidR="00882DA3">
        <w:rPr>
          <w:sz w:val="24"/>
        </w:rPr>
        <w:t xml:space="preserve"> does not state whether a municipality may disapprove a request if it has existing, unused capacity that the municipality has specifically reserved for future growth, anticipated development, or other purposes. </w:t>
      </w:r>
      <w:r w:rsidR="005408B7">
        <w:rPr>
          <w:sz w:val="24"/>
        </w:rPr>
        <w:t>N</w:t>
      </w:r>
      <w:r w:rsidR="00882DA3">
        <w:rPr>
          <w:sz w:val="24"/>
        </w:rPr>
        <w:t xml:space="preserve">either an urban town nor other </w:t>
      </w:r>
      <w:r w:rsidR="005408B7">
        <w:rPr>
          <w:sz w:val="24"/>
        </w:rPr>
        <w:t xml:space="preserve">extra-territorial </w:t>
      </w:r>
      <w:r w:rsidR="00882DA3">
        <w:rPr>
          <w:sz w:val="24"/>
        </w:rPr>
        <w:t>user should be allowed to appropriate such planned-for future capacity.</w:t>
      </w:r>
    </w:p>
    <w:p w14:paraId="1D028302" w14:textId="77777777" w:rsidR="00153603" w:rsidRDefault="00153603" w:rsidP="00882DA3">
      <w:pPr>
        <w:tabs>
          <w:tab w:val="left" w:pos="1066"/>
        </w:tabs>
        <w:rPr>
          <w:sz w:val="24"/>
        </w:rPr>
      </w:pPr>
    </w:p>
    <w:p w14:paraId="3D6BE152" w14:textId="59DC6A53" w:rsidR="00153603" w:rsidRPr="00153603" w:rsidRDefault="00153603" w:rsidP="00153603">
      <w:pPr>
        <w:pStyle w:val="ListParagraph"/>
        <w:numPr>
          <w:ilvl w:val="0"/>
          <w:numId w:val="17"/>
        </w:numPr>
        <w:tabs>
          <w:tab w:val="left" w:pos="1066"/>
        </w:tabs>
        <w:rPr>
          <w:i/>
          <w:iCs/>
          <w:sz w:val="24"/>
        </w:rPr>
      </w:pPr>
      <w:r w:rsidRPr="00153603">
        <w:rPr>
          <w:i/>
          <w:iCs/>
          <w:sz w:val="24"/>
        </w:rPr>
        <w:t>Landowner Requests for Lateral Connections</w:t>
      </w:r>
    </w:p>
    <w:p w14:paraId="5EC102E8" w14:textId="77777777" w:rsidR="00882DA3" w:rsidRPr="00882DA3" w:rsidRDefault="00882DA3" w:rsidP="00882DA3">
      <w:pPr>
        <w:rPr>
          <w:sz w:val="24"/>
          <w:szCs w:val="26"/>
        </w:rPr>
      </w:pPr>
    </w:p>
    <w:p w14:paraId="262C26EC" w14:textId="371BF92B" w:rsidR="00153603" w:rsidRPr="00085E63" w:rsidRDefault="00153603" w:rsidP="00907E87">
      <w:pPr>
        <w:rPr>
          <w:sz w:val="24"/>
          <w:szCs w:val="26"/>
        </w:rPr>
      </w:pPr>
      <w:r>
        <w:rPr>
          <w:sz w:val="24"/>
        </w:rPr>
        <w:t xml:space="preserve">Under the bill, any landowner may request a lateral connection to the sewerage system of a municipality. This language is drafted broadly enough to apply to </w:t>
      </w:r>
      <w:r w:rsidRPr="0020471B">
        <w:rPr>
          <w:i/>
          <w:iCs/>
          <w:sz w:val="24"/>
        </w:rPr>
        <w:t>any</w:t>
      </w:r>
      <w:r>
        <w:rPr>
          <w:sz w:val="24"/>
        </w:rPr>
        <w:t xml:space="preserve"> landowner, including those located in any adjacent city, village, or town.</w:t>
      </w:r>
      <w:r w:rsidR="00085E63">
        <w:rPr>
          <w:sz w:val="24"/>
        </w:rPr>
        <w:t xml:space="preserve"> </w:t>
      </w:r>
      <w:r>
        <w:rPr>
          <w:sz w:val="24"/>
        </w:rPr>
        <w:t xml:space="preserve">This provision is likely to create issues where a municipality has previously agreed to extend service outside of its corporate boundaries. Many municipalities </w:t>
      </w:r>
      <w:r w:rsidR="004A4A6D">
        <w:rPr>
          <w:sz w:val="24"/>
        </w:rPr>
        <w:t xml:space="preserve">contract </w:t>
      </w:r>
      <w:r>
        <w:rPr>
          <w:sz w:val="24"/>
        </w:rPr>
        <w:t xml:space="preserve">to provide sewer service to certain delineated areas or </w:t>
      </w:r>
      <w:r w:rsidR="004A4A6D">
        <w:rPr>
          <w:sz w:val="24"/>
        </w:rPr>
        <w:t xml:space="preserve">other </w:t>
      </w:r>
      <w:r w:rsidR="005408B7">
        <w:rPr>
          <w:sz w:val="24"/>
        </w:rPr>
        <w:t xml:space="preserve">extra-territorial </w:t>
      </w:r>
      <w:r>
        <w:rPr>
          <w:sz w:val="24"/>
        </w:rPr>
        <w:t>facilities</w:t>
      </w:r>
      <w:r w:rsidR="004A4A6D">
        <w:rPr>
          <w:sz w:val="24"/>
        </w:rPr>
        <w:t>.</w:t>
      </w:r>
      <w:r w:rsidR="00085E63">
        <w:rPr>
          <w:sz w:val="24"/>
        </w:rPr>
        <w:t xml:space="preserve"> </w:t>
      </w:r>
      <w:r>
        <w:rPr>
          <w:sz w:val="24"/>
        </w:rPr>
        <w:t>Such agreements typically establish the rates, rules, and regulations of such services.</w:t>
      </w:r>
      <w:r w:rsidR="00085E63">
        <w:rPr>
          <w:sz w:val="24"/>
        </w:rPr>
        <w:t xml:space="preserve"> However, </w:t>
      </w:r>
      <w:r>
        <w:rPr>
          <w:sz w:val="24"/>
        </w:rPr>
        <w:t xml:space="preserve">the bill does not address whether municipalities may impose such reasonable regulations on any landowner requesting a lateral connection under this bill. </w:t>
      </w:r>
    </w:p>
    <w:p w14:paraId="2C383829" w14:textId="77777777" w:rsidR="00153603" w:rsidRDefault="00153603" w:rsidP="00907E87">
      <w:pPr>
        <w:rPr>
          <w:sz w:val="24"/>
        </w:rPr>
      </w:pPr>
    </w:p>
    <w:p w14:paraId="49897393" w14:textId="38D53B88" w:rsidR="00375547" w:rsidRDefault="00085E63" w:rsidP="00907E87">
      <w:pPr>
        <w:rPr>
          <w:b/>
          <w:sz w:val="24"/>
          <w:szCs w:val="26"/>
        </w:rPr>
      </w:pPr>
      <w:r>
        <w:rPr>
          <w:sz w:val="24"/>
        </w:rPr>
        <w:t xml:space="preserve">In addition, the bill </w:t>
      </w:r>
      <w:r w:rsidR="00A80E30">
        <w:rPr>
          <w:sz w:val="24"/>
        </w:rPr>
        <w:t>disregards</w:t>
      </w:r>
      <w:r>
        <w:rPr>
          <w:sz w:val="24"/>
        </w:rPr>
        <w:t xml:space="preserve"> how such connections might impact existing service agreements. For example, a municipality may charge an outside customer for the total volume of wastewater discharged into the system and require the customer to discharge only domestic strength wastewater, among other requirements. To evaluate compliance with the terms of the agreement, the municipality may monitor the volume and characteristics of the wastewater at a facility located within its corporate boundaries. Allowing any landowner “upstream” of that facility to discharge into the same system jeopardizes the municipality’s ability to accurately monitor and measure the amount of flow attributable to that outside facility. </w:t>
      </w:r>
      <w:r w:rsidR="00153603">
        <w:rPr>
          <w:sz w:val="24"/>
        </w:rPr>
        <w:t>Given these concerns, this provision will likely disincentivize municipalities from ever agreeing to voluntarily extend service outside of their boundaries.</w:t>
      </w:r>
    </w:p>
    <w:p w14:paraId="5E4D7368" w14:textId="77777777" w:rsidR="00153603" w:rsidRPr="009F119F" w:rsidRDefault="00153603" w:rsidP="00907E87">
      <w:pPr>
        <w:rPr>
          <w:b/>
          <w:sz w:val="24"/>
          <w:szCs w:val="26"/>
        </w:rPr>
      </w:pPr>
    </w:p>
    <w:p w14:paraId="424053A5" w14:textId="77777777" w:rsidR="004E2920" w:rsidRDefault="00907E87" w:rsidP="00D8740C">
      <w:pPr>
        <w:rPr>
          <w:szCs w:val="26"/>
        </w:rPr>
      </w:pPr>
      <w:r w:rsidRPr="009F119F">
        <w:rPr>
          <w:sz w:val="24"/>
          <w:szCs w:val="26"/>
        </w:rPr>
        <w:t xml:space="preserve">For more information contact </w:t>
      </w:r>
      <w:r w:rsidR="00853726" w:rsidRPr="009F119F">
        <w:rPr>
          <w:sz w:val="24"/>
          <w:szCs w:val="26"/>
        </w:rPr>
        <w:t xml:space="preserve">Vanessa Wishart at </w:t>
      </w:r>
      <w:r w:rsidR="00853726" w:rsidRPr="00853726">
        <w:rPr>
          <w:sz w:val="24"/>
          <w:szCs w:val="26"/>
        </w:rPr>
        <w:t>vwishart@staffordlaw.com</w:t>
      </w:r>
      <w:r w:rsidR="00853726">
        <w:rPr>
          <w:sz w:val="24"/>
          <w:szCs w:val="26"/>
        </w:rPr>
        <w:t xml:space="preserve"> or P</w:t>
      </w:r>
      <w:r w:rsidRPr="009F119F">
        <w:rPr>
          <w:sz w:val="24"/>
          <w:szCs w:val="26"/>
        </w:rPr>
        <w:t xml:space="preserve">aul Kent at </w:t>
      </w:r>
      <w:r w:rsidRPr="00853726">
        <w:rPr>
          <w:sz w:val="24"/>
          <w:szCs w:val="26"/>
        </w:rPr>
        <w:t>pkent@staffordlaw.com</w:t>
      </w:r>
      <w:r w:rsidRPr="009F119F">
        <w:rPr>
          <w:sz w:val="24"/>
          <w:szCs w:val="26"/>
        </w:rPr>
        <w:t>.</w:t>
      </w:r>
    </w:p>
    <w:sectPr w:rsidR="004E2920" w:rsidSect="00882DA3">
      <w:footerReference w:type="default" r:id="rId9"/>
      <w:pgSz w:w="12240" w:h="15840" w:code="1"/>
      <w:pgMar w:top="1440" w:right="1440" w:bottom="1440" w:left="1440" w:header="720" w:footer="331" w:gutter="0"/>
      <w:paperSrc w:first="7" w:other="7"/>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C27CE" w14:textId="77777777" w:rsidR="000643BB" w:rsidRDefault="000643BB">
      <w:r>
        <w:separator/>
      </w:r>
    </w:p>
  </w:endnote>
  <w:endnote w:type="continuationSeparator" w:id="0">
    <w:p w14:paraId="78C8A770" w14:textId="77777777" w:rsidR="000643BB" w:rsidRDefault="000643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TUR">
    <w:charset w:val="00"/>
    <w:family w:val="roman"/>
    <w:pitch w:val="variable"/>
    <w:sig w:usb0="20007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3368534"/>
      <w:docPartObj>
        <w:docPartGallery w:val="Page Numbers (Bottom of Page)"/>
        <w:docPartUnique/>
      </w:docPartObj>
    </w:sdtPr>
    <w:sdtEndPr>
      <w:rPr>
        <w:noProof/>
      </w:rPr>
    </w:sdtEndPr>
    <w:sdtContent>
      <w:p w14:paraId="650E4ABD" w14:textId="29928604" w:rsidR="00A80E30" w:rsidRDefault="00A80E3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61E7C9" w14:textId="60562D22" w:rsidR="000643BB" w:rsidRPr="008D255D" w:rsidRDefault="000643BB" w:rsidP="008D255D">
    <w:pPr>
      <w:pStyle w:val="Footer"/>
      <w:jc w:val="lef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CCA22" w14:textId="77777777" w:rsidR="000643BB" w:rsidRDefault="000643BB">
      <w:r>
        <w:separator/>
      </w:r>
    </w:p>
  </w:footnote>
  <w:footnote w:type="continuationSeparator" w:id="0">
    <w:p w14:paraId="2A7F6F57" w14:textId="77777777" w:rsidR="000643BB" w:rsidRDefault="000643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A866CC"/>
    <w:multiLevelType w:val="multilevel"/>
    <w:tmpl w:val="1B20F6A0"/>
    <w:numStyleLink w:val="REQUEST"/>
  </w:abstractNum>
  <w:abstractNum w:abstractNumId="1" w15:restartNumberingAfterBreak="0">
    <w:nsid w:val="1FF128A7"/>
    <w:multiLevelType w:val="multilevel"/>
    <w:tmpl w:val="C15A22E8"/>
    <w:styleLink w:val="AgrtLevel1"/>
    <w:lvl w:ilvl="0">
      <w:start w:val="1"/>
      <w:numFmt w:val="decimal"/>
      <w:suff w:val="nothing"/>
      <w:lvlText w:val="ARTICLE %1"/>
      <w:lvlJc w:val="left"/>
      <w:pPr>
        <w:ind w:left="0" w:firstLine="0"/>
      </w:pPr>
      <w:rPr>
        <w:rFonts w:ascii="Times New Roman" w:hAnsi="Times New Roman" w:hint="default"/>
        <w:b/>
        <w:i w:val="0"/>
        <w:caps/>
        <w:sz w:val="26"/>
      </w:rPr>
    </w:lvl>
    <w:lvl w:ilvl="1">
      <w:start w:val="1"/>
      <w:numFmt w:val="decimal"/>
      <w:lvlText w:val="%1.%2"/>
      <w:lvlJc w:val="left"/>
      <w:pPr>
        <w:ind w:left="0" w:firstLine="720"/>
      </w:pPr>
      <w:rPr>
        <w:rFonts w:hint="default"/>
      </w:rPr>
    </w:lvl>
    <w:lvl w:ilvl="2">
      <w:start w:val="1"/>
      <w:numFmt w:val="lowerLetter"/>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numFmt w:val="decimal"/>
      <w:lvlText w:val=""/>
      <w:lvlJc w:val="left"/>
      <w:pPr>
        <w:ind w:left="0" w:firstLine="0"/>
      </w:pPr>
      <w:rPr>
        <w:rFonts w:hint="default"/>
      </w:rPr>
    </w:lvl>
  </w:abstractNum>
  <w:abstractNum w:abstractNumId="2" w15:restartNumberingAfterBreak="0">
    <w:nsid w:val="21403F6A"/>
    <w:multiLevelType w:val="multilevel"/>
    <w:tmpl w:val="9E9090CE"/>
    <w:styleLink w:val="BriefNumbering"/>
    <w:lvl w:ilvl="0">
      <w:start w:val="1"/>
      <w:numFmt w:val="upperRoman"/>
      <w:pStyle w:val="BriefOutline"/>
      <w:lvlText w:val="%1."/>
      <w:lvlJc w:val="left"/>
      <w:pPr>
        <w:tabs>
          <w:tab w:val="num" w:pos="720"/>
        </w:tabs>
        <w:ind w:left="720" w:hanging="720"/>
      </w:pPr>
      <w:rPr>
        <w:rFonts w:ascii="Times New Roman" w:hAnsi="Times New Roman" w:hint="default"/>
        <w:smallCaps/>
        <w:sz w:val="26"/>
        <w:szCs w:val="26"/>
      </w:rPr>
    </w:lvl>
    <w:lvl w:ilvl="1">
      <w:start w:val="1"/>
      <w:numFmt w:val="upperLetter"/>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37DF37AE"/>
    <w:multiLevelType w:val="multilevel"/>
    <w:tmpl w:val="0E868F76"/>
    <w:styleLink w:val="Parawrap"/>
    <w:lvl w:ilvl="0">
      <w:start w:val="1"/>
      <w:numFmt w:val="decimal"/>
      <w:pStyle w:val="ParawrapStyle"/>
      <w:lvlText w:val="%1."/>
      <w:lvlJc w:val="left"/>
      <w:pPr>
        <w:tabs>
          <w:tab w:val="num" w:pos="1440"/>
        </w:tabs>
        <w:ind w:left="0" w:firstLine="720"/>
      </w:pPr>
      <w:rPr>
        <w:rFonts w:hint="default"/>
      </w:rPr>
    </w:lvl>
    <w:lvl w:ilvl="1">
      <w:start w:val="1"/>
      <w:numFmt w:val="lowerLetter"/>
      <w:lvlText w:val="%2."/>
      <w:lvlJc w:val="left"/>
      <w:pPr>
        <w:tabs>
          <w:tab w:val="num" w:pos="2160"/>
        </w:tabs>
        <w:ind w:left="720" w:firstLine="720"/>
      </w:pPr>
      <w:rPr>
        <w:rFonts w:hint="default"/>
      </w:rPr>
    </w:lvl>
    <w:lvl w:ilvl="2">
      <w:start w:val="1"/>
      <w:numFmt w:val="lowerRoman"/>
      <w:lvlText w:val="%3."/>
      <w:lvlJc w:val="left"/>
      <w:pPr>
        <w:tabs>
          <w:tab w:val="num" w:pos="2880"/>
        </w:tabs>
        <w:ind w:left="1440" w:firstLine="720"/>
      </w:pPr>
      <w:rPr>
        <w:rFonts w:hint="default"/>
      </w:rPr>
    </w:lvl>
    <w:lvl w:ilvl="3">
      <w:start w:val="1"/>
      <w:numFmt w:val="decimal"/>
      <w:lvlText w:val="(%4)"/>
      <w:lvlJc w:val="left"/>
      <w:pPr>
        <w:tabs>
          <w:tab w:val="num" w:pos="3600"/>
        </w:tabs>
        <w:ind w:left="2160" w:firstLine="720"/>
      </w:pPr>
      <w:rPr>
        <w:rFonts w:hint="default"/>
      </w:rPr>
    </w:lvl>
    <w:lvl w:ilvl="4">
      <w:start w:val="1"/>
      <w:numFmt w:val="lowerLetter"/>
      <w:lvlText w:val="(%5)"/>
      <w:lvlJc w:val="left"/>
      <w:pPr>
        <w:tabs>
          <w:tab w:val="num" w:pos="1800"/>
        </w:tabs>
        <w:ind w:left="2880" w:firstLine="72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5258335C"/>
    <w:multiLevelType w:val="multilevel"/>
    <w:tmpl w:val="1B20F6A0"/>
    <w:styleLink w:val="REQUEST"/>
    <w:lvl w:ilvl="0">
      <w:start w:val="1"/>
      <w:numFmt w:val="decimal"/>
      <w:pStyle w:val="RequestStyle"/>
      <w:suff w:val="nothing"/>
      <w:lvlText w:val="REQUEST %1:"/>
      <w:lvlJc w:val="left"/>
      <w:pPr>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rPr>
    </w:lvl>
    <w:lvl w:ilvl="2">
      <w:start w:val="1"/>
      <w:numFmt w:val="none"/>
      <w:suff w:val="nothing"/>
      <w:lvlText w:val="RESPONSE:"/>
      <w:lvlJc w:val="left"/>
      <w:pPr>
        <w:ind w:left="0" w:firstLine="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52967962"/>
    <w:multiLevelType w:val="multilevel"/>
    <w:tmpl w:val="050E3464"/>
    <w:numStyleLink w:val="Interrogatory"/>
  </w:abstractNum>
  <w:abstractNum w:abstractNumId="6" w15:restartNumberingAfterBreak="0">
    <w:nsid w:val="589F1447"/>
    <w:multiLevelType w:val="multilevel"/>
    <w:tmpl w:val="7C62225E"/>
    <w:numStyleLink w:val="BasicOutlining"/>
  </w:abstractNum>
  <w:abstractNum w:abstractNumId="7" w15:restartNumberingAfterBreak="0">
    <w:nsid w:val="5ABB10CF"/>
    <w:multiLevelType w:val="multilevel"/>
    <w:tmpl w:val="050E3464"/>
    <w:styleLink w:val="Interrogatory"/>
    <w:lvl w:ilvl="0">
      <w:start w:val="1"/>
      <w:numFmt w:val="decimal"/>
      <w:pStyle w:val="InterrogatoryStyle"/>
      <w:lvlText w:val="INTERROGATORY %1:"/>
      <w:lvlJc w:val="left"/>
      <w:pPr>
        <w:tabs>
          <w:tab w:val="num" w:pos="360"/>
        </w:tabs>
        <w:ind w:left="360" w:hanging="360"/>
      </w:pPr>
      <w:rPr>
        <w:rFonts w:ascii="Times New Roman" w:hAnsi="Times New Roman" w:hint="default"/>
        <w:b w:val="0"/>
        <w:i/>
        <w:sz w:val="26"/>
        <w:szCs w:val="26"/>
      </w:rPr>
    </w:lvl>
    <w:lvl w:ilvl="1">
      <w:start w:val="1"/>
      <w:numFmt w:val="lowerLetter"/>
      <w:lvlText w:val="(%2)"/>
      <w:lvlJc w:val="left"/>
      <w:pPr>
        <w:tabs>
          <w:tab w:val="num" w:pos="2160"/>
        </w:tabs>
        <w:ind w:left="720" w:firstLine="720"/>
      </w:pPr>
      <w:rPr>
        <w:rFonts w:hint="default"/>
        <w:sz w:val="26"/>
        <w:szCs w:val="26"/>
      </w:rPr>
    </w:lvl>
    <w:lvl w:ilvl="2">
      <w:start w:val="1"/>
      <w:numFmt w:val="none"/>
      <w:lvlText w:val="ANSWER:"/>
      <w:lvlJc w:val="left"/>
      <w:pPr>
        <w:tabs>
          <w:tab w:val="num" w:pos="720"/>
        </w:tabs>
        <w:ind w:left="1080" w:hanging="1080"/>
      </w:pPr>
      <w:rPr>
        <w:rFonts w:ascii="Times New Roman" w:hAnsi="Times New Roman" w:hint="default"/>
        <w:b w:val="0"/>
        <w:i/>
        <w:sz w:val="26"/>
        <w:szCs w:val="26"/>
      </w:rPr>
    </w:lvl>
    <w:lvl w:ilvl="3">
      <w:start w:val="1"/>
      <w:numFmt w:val="lowerLetter"/>
      <w:lvlText w:val="(%4)"/>
      <w:lvlJc w:val="left"/>
      <w:pPr>
        <w:tabs>
          <w:tab w:val="num" w:pos="2160"/>
        </w:tabs>
        <w:ind w:left="720" w:firstLine="720"/>
      </w:pPr>
      <w:rPr>
        <w:rFonts w:hint="default"/>
        <w:sz w:val="26"/>
        <w:szCs w:val="26"/>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5BD41FE5"/>
    <w:multiLevelType w:val="multilevel"/>
    <w:tmpl w:val="0E868F76"/>
    <w:numStyleLink w:val="Parawrap"/>
  </w:abstractNum>
  <w:abstractNum w:abstractNumId="9" w15:restartNumberingAfterBreak="0">
    <w:nsid w:val="6198492A"/>
    <w:multiLevelType w:val="multilevel"/>
    <w:tmpl w:val="9E9090CE"/>
    <w:numStyleLink w:val="BriefNumbering"/>
  </w:abstractNum>
  <w:abstractNum w:abstractNumId="10" w15:restartNumberingAfterBreak="0">
    <w:nsid w:val="66FA5DEA"/>
    <w:multiLevelType w:val="hybridMultilevel"/>
    <w:tmpl w:val="8F1EF4D2"/>
    <w:lvl w:ilvl="0" w:tplc="521EBEF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DC61E5"/>
    <w:multiLevelType w:val="multilevel"/>
    <w:tmpl w:val="7C62225E"/>
    <w:styleLink w:val="BasicOutlining"/>
    <w:lvl w:ilvl="0">
      <w:start w:val="1"/>
      <w:numFmt w:val="decimal"/>
      <w:pStyle w:val="BasicOutline"/>
      <w:lvlText w:val="%1."/>
      <w:lvlJc w:val="left"/>
      <w:pPr>
        <w:tabs>
          <w:tab w:val="num" w:pos="720"/>
        </w:tabs>
        <w:ind w:left="720" w:hanging="720"/>
      </w:pPr>
      <w:rPr>
        <w:rFonts w:hint="default"/>
      </w:rPr>
    </w:lvl>
    <w:lvl w:ilvl="1">
      <w:start w:val="1"/>
      <w:numFmt w:val="upperLetter"/>
      <w:lvlText w:val="%2."/>
      <w:lvlJc w:val="left"/>
      <w:pPr>
        <w:tabs>
          <w:tab w:val="num" w:pos="720"/>
        </w:tabs>
        <w:ind w:left="1440" w:hanging="720"/>
      </w:pPr>
      <w:rPr>
        <w:rFonts w:hint="default"/>
        <w:b w:val="0"/>
      </w:rPr>
    </w:lvl>
    <w:lvl w:ilvl="2">
      <w:start w:val="1"/>
      <w:numFmt w:val="decimal"/>
      <w:lvlText w:val="(%3)"/>
      <w:lvlJc w:val="left"/>
      <w:pPr>
        <w:tabs>
          <w:tab w:val="num" w:pos="720"/>
        </w:tabs>
        <w:ind w:left="2160" w:hanging="720"/>
      </w:pPr>
      <w:rPr>
        <w:rFonts w:hint="default"/>
      </w:rPr>
    </w:lvl>
    <w:lvl w:ilvl="3">
      <w:start w:val="1"/>
      <w:numFmt w:val="lowerLetter"/>
      <w:lvlText w:val="%4."/>
      <w:lvlJc w:val="left"/>
      <w:pPr>
        <w:tabs>
          <w:tab w:val="num" w:pos="720"/>
        </w:tabs>
        <w:ind w:left="2880" w:hanging="720"/>
      </w:pPr>
      <w:rPr>
        <w:rFonts w:hint="default"/>
      </w:rPr>
    </w:lvl>
    <w:lvl w:ilvl="4">
      <w:start w:val="1"/>
      <w:numFmt w:val="decimal"/>
      <w:lvlText w:val="(%5)"/>
      <w:lvlJc w:val="left"/>
      <w:pPr>
        <w:tabs>
          <w:tab w:val="num" w:pos="720"/>
        </w:tabs>
        <w:ind w:left="3600" w:hanging="720"/>
      </w:pPr>
      <w:rPr>
        <w:rFonts w:hint="default"/>
      </w:rPr>
    </w:lvl>
    <w:lvl w:ilvl="5">
      <w:start w:val="1"/>
      <w:numFmt w:val="decimal"/>
      <w:lvlText w:val="%6"/>
      <w:lvlJc w:val="left"/>
      <w:pPr>
        <w:tabs>
          <w:tab w:val="num" w:pos="1380"/>
        </w:tabs>
        <w:ind w:left="1380" w:firstLine="0"/>
      </w:pPr>
      <w:rPr>
        <w:rFonts w:hint="default"/>
      </w:rPr>
    </w:lvl>
    <w:lvl w:ilvl="6">
      <w:start w:val="1"/>
      <w:numFmt w:val="decimal"/>
      <w:lvlText w:val="%7"/>
      <w:lvlJc w:val="left"/>
      <w:pPr>
        <w:tabs>
          <w:tab w:val="num" w:pos="1380"/>
        </w:tabs>
        <w:ind w:left="1380" w:firstLine="0"/>
      </w:pPr>
      <w:rPr>
        <w:rFonts w:hint="default"/>
      </w:rPr>
    </w:lvl>
    <w:lvl w:ilvl="7">
      <w:start w:val="1"/>
      <w:numFmt w:val="decimal"/>
      <w:lvlText w:val="%8"/>
      <w:lvlJc w:val="left"/>
      <w:pPr>
        <w:tabs>
          <w:tab w:val="num" w:pos="1380"/>
        </w:tabs>
        <w:ind w:left="1380" w:firstLine="0"/>
      </w:pPr>
      <w:rPr>
        <w:rFonts w:hint="default"/>
      </w:rPr>
    </w:lvl>
    <w:lvl w:ilvl="8">
      <w:numFmt w:val="decimal"/>
      <w:lvlText w:val=""/>
      <w:lvlJc w:val="left"/>
      <w:pPr>
        <w:tabs>
          <w:tab w:val="num" w:pos="1380"/>
        </w:tabs>
        <w:ind w:left="1380" w:firstLine="0"/>
      </w:pPr>
      <w:rPr>
        <w:rFonts w:hint="default"/>
      </w:rPr>
    </w:lvl>
  </w:abstractNum>
  <w:num w:numId="1" w16cid:durableId="1693141229">
    <w:abstractNumId w:val="2"/>
  </w:num>
  <w:num w:numId="2" w16cid:durableId="1079643407">
    <w:abstractNumId w:val="11"/>
  </w:num>
  <w:num w:numId="3" w16cid:durableId="1382292050">
    <w:abstractNumId w:val="7"/>
  </w:num>
  <w:num w:numId="4" w16cid:durableId="496924019">
    <w:abstractNumId w:val="4"/>
  </w:num>
  <w:num w:numId="5" w16cid:durableId="1935091853">
    <w:abstractNumId w:val="3"/>
  </w:num>
  <w:num w:numId="6" w16cid:durableId="748770948">
    <w:abstractNumId w:val="1"/>
  </w:num>
  <w:num w:numId="7" w16cid:durableId="537281131">
    <w:abstractNumId w:val="6"/>
  </w:num>
  <w:num w:numId="8" w16cid:durableId="1516380345">
    <w:abstractNumId w:val="9"/>
  </w:num>
  <w:num w:numId="9" w16cid:durableId="213658628">
    <w:abstractNumId w:val="5"/>
  </w:num>
  <w:num w:numId="10" w16cid:durableId="210197064">
    <w:abstractNumId w:val="0"/>
  </w:num>
  <w:num w:numId="11" w16cid:durableId="2104832987">
    <w:abstractNumId w:val="8"/>
  </w:num>
  <w:num w:numId="12" w16cid:durableId="237063184">
    <w:abstractNumId w:val="6"/>
  </w:num>
  <w:num w:numId="13" w16cid:durableId="250625532">
    <w:abstractNumId w:val="9"/>
  </w:num>
  <w:num w:numId="14" w16cid:durableId="1820071020">
    <w:abstractNumId w:val="5"/>
  </w:num>
  <w:num w:numId="15" w16cid:durableId="443503399">
    <w:abstractNumId w:val="0"/>
  </w:num>
  <w:num w:numId="16" w16cid:durableId="1133445714">
    <w:abstractNumId w:val="8"/>
  </w:num>
  <w:num w:numId="17" w16cid:durableId="843202728">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trackRevisions/>
  <w:defaultTabStop w:val="720"/>
  <w:noPunctuationKerning/>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40C"/>
    <w:rsid w:val="00056CCB"/>
    <w:rsid w:val="000643BB"/>
    <w:rsid w:val="0007778A"/>
    <w:rsid w:val="00085E63"/>
    <w:rsid w:val="000A3AB5"/>
    <w:rsid w:val="000D0339"/>
    <w:rsid w:val="000E3EA1"/>
    <w:rsid w:val="000F7BD0"/>
    <w:rsid w:val="00101296"/>
    <w:rsid w:val="00113E3A"/>
    <w:rsid w:val="00117714"/>
    <w:rsid w:val="00125F4C"/>
    <w:rsid w:val="00153603"/>
    <w:rsid w:val="00174630"/>
    <w:rsid w:val="001855F3"/>
    <w:rsid w:val="001A6B3B"/>
    <w:rsid w:val="001C4F83"/>
    <w:rsid w:val="001C5680"/>
    <w:rsid w:val="001E1C41"/>
    <w:rsid w:val="001F3595"/>
    <w:rsid w:val="00206EA3"/>
    <w:rsid w:val="00214F98"/>
    <w:rsid w:val="002152F5"/>
    <w:rsid w:val="0022273F"/>
    <w:rsid w:val="00232557"/>
    <w:rsid w:val="00255FE4"/>
    <w:rsid w:val="002620EA"/>
    <w:rsid w:val="00283AE7"/>
    <w:rsid w:val="00292F26"/>
    <w:rsid w:val="002A3F38"/>
    <w:rsid w:val="002B145F"/>
    <w:rsid w:val="002D7597"/>
    <w:rsid w:val="002E1BC5"/>
    <w:rsid w:val="002E716C"/>
    <w:rsid w:val="0031531C"/>
    <w:rsid w:val="00323427"/>
    <w:rsid w:val="0032480E"/>
    <w:rsid w:val="0035037B"/>
    <w:rsid w:val="00354511"/>
    <w:rsid w:val="00356E82"/>
    <w:rsid w:val="00365126"/>
    <w:rsid w:val="0036662F"/>
    <w:rsid w:val="00371B3A"/>
    <w:rsid w:val="00375547"/>
    <w:rsid w:val="00395948"/>
    <w:rsid w:val="003E41D2"/>
    <w:rsid w:val="003F1AD8"/>
    <w:rsid w:val="003F49ED"/>
    <w:rsid w:val="00400C07"/>
    <w:rsid w:val="004247F4"/>
    <w:rsid w:val="00455D66"/>
    <w:rsid w:val="00480404"/>
    <w:rsid w:val="004A3B6F"/>
    <w:rsid w:val="004A4A6D"/>
    <w:rsid w:val="004A6C75"/>
    <w:rsid w:val="004A7024"/>
    <w:rsid w:val="004B7EEE"/>
    <w:rsid w:val="004C36A7"/>
    <w:rsid w:val="004C58C7"/>
    <w:rsid w:val="004E2920"/>
    <w:rsid w:val="004E5BAC"/>
    <w:rsid w:val="00517F7F"/>
    <w:rsid w:val="005335BD"/>
    <w:rsid w:val="005408B7"/>
    <w:rsid w:val="005448C6"/>
    <w:rsid w:val="0056794F"/>
    <w:rsid w:val="00567FA3"/>
    <w:rsid w:val="005F0D56"/>
    <w:rsid w:val="0065347A"/>
    <w:rsid w:val="006839E4"/>
    <w:rsid w:val="00685595"/>
    <w:rsid w:val="00691F2B"/>
    <w:rsid w:val="006E456B"/>
    <w:rsid w:val="0070661C"/>
    <w:rsid w:val="00706847"/>
    <w:rsid w:val="00722B75"/>
    <w:rsid w:val="00725C7B"/>
    <w:rsid w:val="0074294D"/>
    <w:rsid w:val="00760756"/>
    <w:rsid w:val="007679CE"/>
    <w:rsid w:val="007817A2"/>
    <w:rsid w:val="007B1298"/>
    <w:rsid w:val="007C02D7"/>
    <w:rsid w:val="007C62B1"/>
    <w:rsid w:val="007E7700"/>
    <w:rsid w:val="007F6A9B"/>
    <w:rsid w:val="00800742"/>
    <w:rsid w:val="00820558"/>
    <w:rsid w:val="00830B8B"/>
    <w:rsid w:val="00853726"/>
    <w:rsid w:val="00882DA3"/>
    <w:rsid w:val="008D255D"/>
    <w:rsid w:val="008F091B"/>
    <w:rsid w:val="00907E87"/>
    <w:rsid w:val="00912B23"/>
    <w:rsid w:val="009167D2"/>
    <w:rsid w:val="00916974"/>
    <w:rsid w:val="00921721"/>
    <w:rsid w:val="00925171"/>
    <w:rsid w:val="00942D6A"/>
    <w:rsid w:val="009507A0"/>
    <w:rsid w:val="00963C18"/>
    <w:rsid w:val="00966CA4"/>
    <w:rsid w:val="00970672"/>
    <w:rsid w:val="00970F12"/>
    <w:rsid w:val="009A7FFC"/>
    <w:rsid w:val="009D0DE4"/>
    <w:rsid w:val="009E0CE7"/>
    <w:rsid w:val="009E4B37"/>
    <w:rsid w:val="009E5DF8"/>
    <w:rsid w:val="009F119F"/>
    <w:rsid w:val="00A0001E"/>
    <w:rsid w:val="00A04771"/>
    <w:rsid w:val="00A26692"/>
    <w:rsid w:val="00A41DBE"/>
    <w:rsid w:val="00A4740D"/>
    <w:rsid w:val="00A546BB"/>
    <w:rsid w:val="00A62C26"/>
    <w:rsid w:val="00A674E2"/>
    <w:rsid w:val="00A71A65"/>
    <w:rsid w:val="00A80E30"/>
    <w:rsid w:val="00AA1463"/>
    <w:rsid w:val="00AB6E16"/>
    <w:rsid w:val="00AF6ABC"/>
    <w:rsid w:val="00B0211C"/>
    <w:rsid w:val="00B41358"/>
    <w:rsid w:val="00B52273"/>
    <w:rsid w:val="00B6738F"/>
    <w:rsid w:val="00B75719"/>
    <w:rsid w:val="00BB6FB1"/>
    <w:rsid w:val="00BE5C21"/>
    <w:rsid w:val="00BF078C"/>
    <w:rsid w:val="00BF0937"/>
    <w:rsid w:val="00BF0A76"/>
    <w:rsid w:val="00C3753A"/>
    <w:rsid w:val="00C50064"/>
    <w:rsid w:val="00C5517F"/>
    <w:rsid w:val="00C664D1"/>
    <w:rsid w:val="00C7376F"/>
    <w:rsid w:val="00C95B5A"/>
    <w:rsid w:val="00CD30FD"/>
    <w:rsid w:val="00CE5E07"/>
    <w:rsid w:val="00CF04AB"/>
    <w:rsid w:val="00D21173"/>
    <w:rsid w:val="00D44DC9"/>
    <w:rsid w:val="00D72572"/>
    <w:rsid w:val="00D741C6"/>
    <w:rsid w:val="00D8740C"/>
    <w:rsid w:val="00D91FDE"/>
    <w:rsid w:val="00DA48F7"/>
    <w:rsid w:val="00DA757C"/>
    <w:rsid w:val="00DD2A03"/>
    <w:rsid w:val="00DF0CDF"/>
    <w:rsid w:val="00E03BAA"/>
    <w:rsid w:val="00E03DD1"/>
    <w:rsid w:val="00E2355D"/>
    <w:rsid w:val="00E24168"/>
    <w:rsid w:val="00E622C3"/>
    <w:rsid w:val="00E732EC"/>
    <w:rsid w:val="00E76217"/>
    <w:rsid w:val="00EB0F58"/>
    <w:rsid w:val="00EB1C40"/>
    <w:rsid w:val="00ED163D"/>
    <w:rsid w:val="00ED5C11"/>
    <w:rsid w:val="00EE5C7D"/>
    <w:rsid w:val="00F232B9"/>
    <w:rsid w:val="00F26BE9"/>
    <w:rsid w:val="00F27558"/>
    <w:rsid w:val="00F3752B"/>
    <w:rsid w:val="00F56815"/>
    <w:rsid w:val="00F72C73"/>
    <w:rsid w:val="00F83008"/>
    <w:rsid w:val="00F83D7A"/>
    <w:rsid w:val="00FB4188"/>
    <w:rsid w:val="00FB73CA"/>
    <w:rsid w:val="00FC503A"/>
    <w:rsid w:val="00FD3B3F"/>
    <w:rsid w:val="00FF1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o:shapelayout v:ext="edit">
      <o:idmap v:ext="edit" data="1"/>
    </o:shapelayout>
  </w:shapeDefaults>
  <w:decimalSymbol w:val="."/>
  <w:listSeparator w:val=","/>
  <w14:docId w14:val="100B2C95"/>
  <w15:chartTrackingRefBased/>
  <w15:docId w15:val="{45F8BA8B-3248-401E-B753-90C10A5F5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6"/>
        <w:szCs w:val="26"/>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2" w:unhideWhenUsed="1"/>
    <w:lsdException w:name="annotation text" w:semiHidden="1" w:unhideWhenUsed="1"/>
    <w:lsdException w:name="header" w:semiHidden="1" w:uiPriority="2"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iPriority="3" w:unhideWhenUsed="1"/>
    <w:lsdException w:name="envelope return" w:semiHidden="1" w:unhideWhenUsed="1"/>
    <w:lsdException w:name="footnote reference" w:semiHidden="1" w:uiPriority="3" w:unhideWhenUsed="1"/>
    <w:lsdException w:name="annotation reference" w:semiHidden="1" w:unhideWhenUsed="1"/>
    <w:lsdException w:name="line number" w:semiHidden="1" w:unhideWhenUsed="1"/>
    <w:lsdException w:name="page number" w:semiHidden="1" w:uiPriority="2"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2"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2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740C"/>
    <w:pPr>
      <w:jc w:val="both"/>
    </w:pPr>
    <w:rPr>
      <w:szCs w:val="24"/>
    </w:rPr>
  </w:style>
  <w:style w:type="paragraph" w:styleId="Heading1">
    <w:name w:val="heading 1"/>
    <w:basedOn w:val="Normal"/>
    <w:next w:val="Normal"/>
    <w:link w:val="Heading1Char"/>
    <w:uiPriority w:val="2"/>
    <w:qFormat/>
    <w:rsid w:val="009A7FFC"/>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2"/>
    <w:qFormat/>
    <w:rsid w:val="009A7FFC"/>
    <w:pPr>
      <w:keepNext/>
      <w:keepLines/>
      <w:spacing w:before="200"/>
      <w:outlineLvl w:val="1"/>
    </w:pPr>
    <w:rPr>
      <w:rFonts w:eastAsiaTheme="majorEastAsia" w:cstheme="majorBidi"/>
      <w:b/>
      <w:bCs/>
      <w:szCs w:val="26"/>
    </w:rPr>
  </w:style>
  <w:style w:type="paragraph" w:styleId="Heading3">
    <w:name w:val="heading 3"/>
    <w:basedOn w:val="Normal"/>
    <w:next w:val="Normal"/>
    <w:link w:val="Heading3Char"/>
    <w:uiPriority w:val="2"/>
    <w:qFormat/>
    <w:rsid w:val="009A7FFC"/>
    <w:pPr>
      <w:keepNext/>
      <w:keepLines/>
      <w:spacing w:before="200"/>
      <w:outlineLvl w:val="2"/>
    </w:pPr>
    <w:rPr>
      <w:rFonts w:eastAsiaTheme="majorEastAsia" w:cstheme="majorBidi"/>
      <w:b/>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3"/>
    <w:rsid w:val="00283AE7"/>
    <w:pPr>
      <w:framePr w:w="7920" w:h="1980" w:hRule="exact" w:hSpace="180" w:wrap="auto" w:hAnchor="page" w:xAlign="center" w:yAlign="bottom"/>
      <w:ind w:left="2880"/>
      <w:jc w:val="left"/>
    </w:pPr>
    <w:rPr>
      <w:rFonts w:cs="Arial"/>
    </w:rPr>
  </w:style>
  <w:style w:type="paragraph" w:styleId="Header">
    <w:name w:val="header"/>
    <w:basedOn w:val="Normal"/>
    <w:uiPriority w:val="2"/>
    <w:rsid w:val="00283AE7"/>
    <w:pPr>
      <w:tabs>
        <w:tab w:val="center" w:pos="4680"/>
        <w:tab w:val="right" w:pos="9360"/>
      </w:tabs>
    </w:pPr>
  </w:style>
  <w:style w:type="paragraph" w:styleId="Footer">
    <w:name w:val="footer"/>
    <w:basedOn w:val="Normal"/>
    <w:link w:val="FooterChar"/>
    <w:uiPriority w:val="99"/>
    <w:rsid w:val="00283AE7"/>
    <w:pPr>
      <w:tabs>
        <w:tab w:val="center" w:pos="4680"/>
        <w:tab w:val="right" w:pos="9360"/>
      </w:tabs>
    </w:pPr>
  </w:style>
  <w:style w:type="character" w:styleId="PageNumber">
    <w:name w:val="page number"/>
    <w:basedOn w:val="DefaultParagraphFont"/>
    <w:uiPriority w:val="2"/>
    <w:rsid w:val="00283AE7"/>
  </w:style>
  <w:style w:type="character" w:styleId="FootnoteReference">
    <w:name w:val="footnote reference"/>
    <w:basedOn w:val="DefaultParagraphFont"/>
    <w:uiPriority w:val="3"/>
    <w:rsid w:val="00283AE7"/>
    <w:rPr>
      <w:vertAlign w:val="superscript"/>
    </w:rPr>
  </w:style>
  <w:style w:type="paragraph" w:styleId="FootnoteText">
    <w:name w:val="footnote text"/>
    <w:basedOn w:val="Normal"/>
    <w:link w:val="FootnoteTextChar"/>
    <w:uiPriority w:val="2"/>
    <w:rsid w:val="00283AE7"/>
    <w:pPr>
      <w:spacing w:after="120"/>
    </w:pPr>
    <w:rPr>
      <w:szCs w:val="20"/>
    </w:rPr>
  </w:style>
  <w:style w:type="numbering" w:customStyle="1" w:styleId="BriefNumbering">
    <w:name w:val="Brief Numbering"/>
    <w:basedOn w:val="NoList"/>
    <w:rsid w:val="00283AE7"/>
    <w:pPr>
      <w:numPr>
        <w:numId w:val="1"/>
      </w:numPr>
    </w:pPr>
  </w:style>
  <w:style w:type="numbering" w:customStyle="1" w:styleId="BasicOutlining">
    <w:name w:val="Basic Outlining"/>
    <w:basedOn w:val="NoList"/>
    <w:rsid w:val="00283AE7"/>
    <w:pPr>
      <w:numPr>
        <w:numId w:val="2"/>
      </w:numPr>
    </w:pPr>
  </w:style>
  <w:style w:type="numbering" w:customStyle="1" w:styleId="Interrogatory">
    <w:name w:val="Interrogatory"/>
    <w:basedOn w:val="NoList"/>
    <w:rsid w:val="00283AE7"/>
    <w:pPr>
      <w:numPr>
        <w:numId w:val="3"/>
      </w:numPr>
    </w:pPr>
  </w:style>
  <w:style w:type="numbering" w:customStyle="1" w:styleId="REQUEST">
    <w:name w:val="REQUEST"/>
    <w:basedOn w:val="NoList"/>
    <w:rsid w:val="00283AE7"/>
    <w:pPr>
      <w:numPr>
        <w:numId w:val="4"/>
      </w:numPr>
    </w:pPr>
  </w:style>
  <w:style w:type="numbering" w:customStyle="1" w:styleId="Parawrap">
    <w:name w:val="Parawrap"/>
    <w:basedOn w:val="NoList"/>
    <w:rsid w:val="00283AE7"/>
    <w:pPr>
      <w:numPr>
        <w:numId w:val="5"/>
      </w:numPr>
    </w:pPr>
  </w:style>
  <w:style w:type="paragraph" w:styleId="BalloonText">
    <w:name w:val="Balloon Text"/>
    <w:basedOn w:val="Normal"/>
    <w:link w:val="BalloonTextChar"/>
    <w:uiPriority w:val="99"/>
    <w:semiHidden/>
    <w:unhideWhenUsed/>
    <w:rsid w:val="00283AE7"/>
    <w:rPr>
      <w:rFonts w:ascii="Tahoma" w:hAnsi="Tahoma" w:cs="Tahoma"/>
      <w:sz w:val="16"/>
      <w:szCs w:val="16"/>
    </w:rPr>
  </w:style>
  <w:style w:type="character" w:customStyle="1" w:styleId="BalloonTextChar">
    <w:name w:val="Balloon Text Char"/>
    <w:basedOn w:val="DefaultParagraphFont"/>
    <w:link w:val="BalloonText"/>
    <w:uiPriority w:val="99"/>
    <w:semiHidden/>
    <w:rsid w:val="00283AE7"/>
    <w:rPr>
      <w:rFonts w:ascii="Tahoma" w:hAnsi="Tahoma" w:cs="Tahoma"/>
      <w:sz w:val="16"/>
      <w:szCs w:val="16"/>
    </w:rPr>
  </w:style>
  <w:style w:type="paragraph" w:customStyle="1" w:styleId="BasicOutline">
    <w:name w:val="Basic Outline"/>
    <w:basedOn w:val="ListParagraph"/>
    <w:uiPriority w:val="1"/>
    <w:qFormat/>
    <w:rsid w:val="009A7FFC"/>
    <w:pPr>
      <w:numPr>
        <w:numId w:val="12"/>
      </w:numPr>
    </w:pPr>
  </w:style>
  <w:style w:type="paragraph" w:styleId="ListParagraph">
    <w:name w:val="List Paragraph"/>
    <w:basedOn w:val="Normal"/>
    <w:uiPriority w:val="24"/>
    <w:qFormat/>
    <w:rsid w:val="009A7FFC"/>
    <w:pPr>
      <w:ind w:left="720"/>
    </w:pPr>
  </w:style>
  <w:style w:type="paragraph" w:customStyle="1" w:styleId="BriefOutline">
    <w:name w:val="Brief Outline"/>
    <w:basedOn w:val="ListParagraph"/>
    <w:link w:val="BriefOutlineChar"/>
    <w:uiPriority w:val="1"/>
    <w:qFormat/>
    <w:rsid w:val="009A7FFC"/>
    <w:pPr>
      <w:numPr>
        <w:numId w:val="8"/>
      </w:numPr>
    </w:pPr>
  </w:style>
  <w:style w:type="character" w:customStyle="1" w:styleId="BriefOutlineChar">
    <w:name w:val="Brief Outline Char"/>
    <w:basedOn w:val="DefaultParagraphFont"/>
    <w:link w:val="BriefOutline"/>
    <w:uiPriority w:val="1"/>
    <w:rsid w:val="009A7FFC"/>
    <w:rPr>
      <w:szCs w:val="24"/>
    </w:rPr>
  </w:style>
  <w:style w:type="paragraph" w:customStyle="1" w:styleId="DoubleIndent">
    <w:name w:val="Double Indent"/>
    <w:basedOn w:val="Normal"/>
    <w:next w:val="Normal"/>
    <w:uiPriority w:val="2"/>
    <w:qFormat/>
    <w:rsid w:val="009A7FFC"/>
    <w:pPr>
      <w:ind w:left="1440" w:right="1440"/>
    </w:pPr>
  </w:style>
  <w:style w:type="paragraph" w:customStyle="1" w:styleId="InterrogatoryStyle">
    <w:name w:val="Interrogatory Style"/>
    <w:basedOn w:val="ListParagraph"/>
    <w:uiPriority w:val="1"/>
    <w:qFormat/>
    <w:rsid w:val="009A7FFC"/>
    <w:pPr>
      <w:numPr>
        <w:numId w:val="14"/>
      </w:numPr>
    </w:pPr>
  </w:style>
  <w:style w:type="paragraph" w:customStyle="1" w:styleId="RequestStyle">
    <w:name w:val="Request Style"/>
    <w:basedOn w:val="ListParagraph"/>
    <w:uiPriority w:val="1"/>
    <w:qFormat/>
    <w:rsid w:val="009A7FFC"/>
    <w:pPr>
      <w:numPr>
        <w:numId w:val="15"/>
      </w:numPr>
    </w:pPr>
  </w:style>
  <w:style w:type="paragraph" w:customStyle="1" w:styleId="ParawrapStyle">
    <w:name w:val="Parawrap Style"/>
    <w:basedOn w:val="ListParagraph"/>
    <w:uiPriority w:val="1"/>
    <w:qFormat/>
    <w:rsid w:val="009A7FFC"/>
    <w:pPr>
      <w:numPr>
        <w:numId w:val="16"/>
      </w:numPr>
    </w:pPr>
  </w:style>
  <w:style w:type="character" w:customStyle="1" w:styleId="Heading1Char">
    <w:name w:val="Heading 1 Char"/>
    <w:basedOn w:val="DefaultParagraphFont"/>
    <w:link w:val="Heading1"/>
    <w:uiPriority w:val="2"/>
    <w:rsid w:val="009A7FFC"/>
    <w:rPr>
      <w:rFonts w:eastAsiaTheme="majorEastAsia" w:cstheme="majorBidi"/>
      <w:b/>
      <w:bCs/>
      <w:sz w:val="28"/>
      <w:szCs w:val="28"/>
    </w:rPr>
  </w:style>
  <w:style w:type="character" w:customStyle="1" w:styleId="Heading2Char">
    <w:name w:val="Heading 2 Char"/>
    <w:basedOn w:val="DefaultParagraphFont"/>
    <w:link w:val="Heading2"/>
    <w:uiPriority w:val="2"/>
    <w:rsid w:val="009A7FFC"/>
    <w:rPr>
      <w:rFonts w:eastAsiaTheme="majorEastAsia" w:cstheme="majorBidi"/>
      <w:b/>
      <w:bCs/>
    </w:rPr>
  </w:style>
  <w:style w:type="character" w:customStyle="1" w:styleId="Heading3Char">
    <w:name w:val="Heading 3 Char"/>
    <w:basedOn w:val="DefaultParagraphFont"/>
    <w:link w:val="Heading3"/>
    <w:uiPriority w:val="2"/>
    <w:rsid w:val="009A7FFC"/>
    <w:rPr>
      <w:rFonts w:eastAsiaTheme="majorEastAsia" w:cstheme="majorBidi"/>
      <w:b/>
      <w:bCs/>
      <w:i/>
      <w:szCs w:val="24"/>
    </w:rPr>
  </w:style>
  <w:style w:type="paragraph" w:customStyle="1" w:styleId="ArticleforAgreement">
    <w:name w:val="Article for Agreement"/>
    <w:basedOn w:val="Normal"/>
    <w:next w:val="Normal"/>
    <w:link w:val="ArticleforAgreementChar"/>
    <w:uiPriority w:val="2"/>
    <w:qFormat/>
    <w:rsid w:val="009A7FFC"/>
    <w:rPr>
      <w:caps/>
      <w:u w:val="single"/>
    </w:rPr>
  </w:style>
  <w:style w:type="character" w:customStyle="1" w:styleId="ArticleforAgreementChar">
    <w:name w:val="Article for Agreement Char"/>
    <w:basedOn w:val="DefaultParagraphFont"/>
    <w:link w:val="ArticleforAgreement"/>
    <w:uiPriority w:val="2"/>
    <w:rsid w:val="009A7FFC"/>
    <w:rPr>
      <w:caps/>
      <w:szCs w:val="24"/>
      <w:u w:val="single"/>
    </w:rPr>
  </w:style>
  <w:style w:type="paragraph" w:customStyle="1" w:styleId="AgreementLevel1">
    <w:name w:val="Agreement Level 1"/>
    <w:basedOn w:val="Normal"/>
    <w:next w:val="Normal"/>
    <w:link w:val="AgreementLevel1Char"/>
    <w:uiPriority w:val="2"/>
    <w:rsid w:val="00C3753A"/>
    <w:pPr>
      <w:widowControl w:val="0"/>
      <w:autoSpaceDE w:val="0"/>
      <w:autoSpaceDN w:val="0"/>
      <w:adjustRightInd w:val="0"/>
      <w:jc w:val="center"/>
      <w:outlineLvl w:val="0"/>
    </w:pPr>
    <w:rPr>
      <w:b/>
      <w:caps/>
    </w:rPr>
  </w:style>
  <w:style w:type="paragraph" w:customStyle="1" w:styleId="AgreementLevel2">
    <w:name w:val="Agreement Level 2"/>
    <w:basedOn w:val="Normal"/>
    <w:link w:val="AgreementLevel2Char"/>
    <w:rsid w:val="00C3753A"/>
    <w:pPr>
      <w:widowControl w:val="0"/>
      <w:autoSpaceDE w:val="0"/>
      <w:autoSpaceDN w:val="0"/>
      <w:adjustRightInd w:val="0"/>
      <w:jc w:val="left"/>
      <w:outlineLvl w:val="1"/>
    </w:pPr>
    <w:rPr>
      <w:rFonts w:ascii="Times New Roman TUR" w:hAnsi="Times New Roman TUR"/>
    </w:rPr>
  </w:style>
  <w:style w:type="paragraph" w:customStyle="1" w:styleId="AgreementLevel3">
    <w:name w:val="Agreement Level 3"/>
    <w:basedOn w:val="Normal"/>
    <w:uiPriority w:val="2"/>
    <w:rsid w:val="00283AE7"/>
    <w:pPr>
      <w:widowControl w:val="0"/>
      <w:autoSpaceDE w:val="0"/>
      <w:autoSpaceDN w:val="0"/>
      <w:adjustRightInd w:val="0"/>
      <w:ind w:left="2160" w:hanging="720"/>
      <w:jc w:val="left"/>
      <w:outlineLvl w:val="2"/>
    </w:pPr>
    <w:rPr>
      <w:rFonts w:ascii="Times New Roman TUR" w:hAnsi="Times New Roman TUR"/>
      <w:sz w:val="24"/>
    </w:rPr>
  </w:style>
  <w:style w:type="paragraph" w:customStyle="1" w:styleId="AgreementLevel4">
    <w:name w:val="Agreement Level 4"/>
    <w:basedOn w:val="Normal"/>
    <w:uiPriority w:val="2"/>
    <w:rsid w:val="00283AE7"/>
    <w:pPr>
      <w:widowControl w:val="0"/>
      <w:autoSpaceDE w:val="0"/>
      <w:autoSpaceDN w:val="0"/>
      <w:adjustRightInd w:val="0"/>
      <w:ind w:left="2880" w:hanging="720"/>
      <w:jc w:val="left"/>
      <w:outlineLvl w:val="3"/>
    </w:pPr>
    <w:rPr>
      <w:rFonts w:ascii="Times New Roman TUR" w:hAnsi="Times New Roman TUR"/>
      <w:sz w:val="24"/>
    </w:rPr>
  </w:style>
  <w:style w:type="character" w:customStyle="1" w:styleId="AgreementLevel1Char">
    <w:name w:val="Agreement Level 1 Char"/>
    <w:basedOn w:val="DefaultParagraphFont"/>
    <w:link w:val="AgreementLevel1"/>
    <w:uiPriority w:val="2"/>
    <w:rsid w:val="00C3753A"/>
    <w:rPr>
      <w:b/>
      <w:caps/>
      <w:sz w:val="26"/>
      <w:szCs w:val="24"/>
    </w:rPr>
  </w:style>
  <w:style w:type="numbering" w:customStyle="1" w:styleId="AgrtLevel1">
    <w:name w:val="Agrt Level 1"/>
    <w:uiPriority w:val="99"/>
    <w:rsid w:val="00C3753A"/>
    <w:pPr>
      <w:numPr>
        <w:numId w:val="6"/>
      </w:numPr>
    </w:pPr>
  </w:style>
  <w:style w:type="character" w:customStyle="1" w:styleId="AgreementLevel2Char">
    <w:name w:val="Agreement Level 2 Char"/>
    <w:basedOn w:val="DefaultParagraphFont"/>
    <w:link w:val="AgreementLevel2"/>
    <w:rsid w:val="00C3753A"/>
    <w:rPr>
      <w:rFonts w:ascii="Times New Roman TUR" w:hAnsi="Times New Roman TUR"/>
      <w:szCs w:val="24"/>
    </w:rPr>
  </w:style>
  <w:style w:type="character" w:customStyle="1" w:styleId="FooterChar">
    <w:name w:val="Footer Char"/>
    <w:basedOn w:val="DefaultParagraphFont"/>
    <w:link w:val="Footer"/>
    <w:uiPriority w:val="99"/>
    <w:rsid w:val="00206EA3"/>
    <w:rPr>
      <w:szCs w:val="24"/>
    </w:rPr>
  </w:style>
  <w:style w:type="character" w:styleId="PlaceholderText">
    <w:name w:val="Placeholder Text"/>
    <w:basedOn w:val="DefaultParagraphFont"/>
    <w:uiPriority w:val="99"/>
    <w:semiHidden/>
    <w:rsid w:val="00B6738F"/>
    <w:rPr>
      <w:color w:val="808080"/>
    </w:rPr>
  </w:style>
  <w:style w:type="character" w:styleId="Hyperlink">
    <w:name w:val="Hyperlink"/>
    <w:basedOn w:val="DefaultParagraphFont"/>
    <w:uiPriority w:val="99"/>
    <w:unhideWhenUsed/>
    <w:rsid w:val="00907E87"/>
    <w:rPr>
      <w:color w:val="0000FF" w:themeColor="hyperlink"/>
      <w:u w:val="single"/>
    </w:rPr>
  </w:style>
  <w:style w:type="character" w:customStyle="1" w:styleId="FootnoteTextChar">
    <w:name w:val="Footnote Text Char"/>
    <w:basedOn w:val="DefaultParagraphFont"/>
    <w:link w:val="FootnoteText"/>
    <w:uiPriority w:val="2"/>
    <w:rsid w:val="00966CA4"/>
    <w:rPr>
      <w:szCs w:val="20"/>
    </w:rPr>
  </w:style>
  <w:style w:type="paragraph" w:styleId="Revision">
    <w:name w:val="Revision"/>
    <w:hidden/>
    <w:uiPriority w:val="99"/>
    <w:semiHidden/>
    <w:rsid w:val="00CE5E07"/>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220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D54C69-E4E9-4E26-9DF5-8E7B00E2C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1239</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Standard Normal.dot  (STANDA~1.DOT;1)</vt:lpstr>
    </vt:vector>
  </TitlesOfParts>
  <Company>Stafford Rosenbaum LLP</Company>
  <LinksUpToDate>false</LinksUpToDate>
  <CharactersWithSpaces>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Normal.dot  (STANDA~1.DOT;1)</dc:title>
  <dc:subject/>
  <dc:creator>Paul Kent</dc:creator>
  <cp:keywords/>
  <dc:description/>
  <cp:lastModifiedBy>Derek J. Punches</cp:lastModifiedBy>
  <cp:revision>6</cp:revision>
  <cp:lastPrinted>2020-02-06T14:46:00Z</cp:lastPrinted>
  <dcterms:created xsi:type="dcterms:W3CDTF">2024-01-09T15:33:00Z</dcterms:created>
  <dcterms:modified xsi:type="dcterms:W3CDTF">2024-01-09T17:07:00Z</dcterms:modified>
</cp:coreProperties>
</file>